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3121"/>
        <w:tblW w:w="9639" w:type="dxa"/>
        <w:tbl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insideH w:val="single"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552"/>
        <w:gridCol w:w="1984"/>
        <w:gridCol w:w="1688"/>
        <w:gridCol w:w="1777"/>
        <w:gridCol w:w="1638"/>
      </w:tblGrid>
      <w:tr w:rsidR="00AE3F2A" w:rsidRPr="00353BF6" w:rsidTr="0017610C">
        <w:trPr>
          <w:trHeight w:val="397"/>
        </w:trPr>
        <w:tc>
          <w:tcPr>
            <w:tcW w:w="9639" w:type="dxa"/>
            <w:gridSpan w:val="5"/>
            <w:tcBorders>
              <w:top w:val="double" w:sz="4" w:space="0" w:color="404040" w:themeColor="text1" w:themeTint="BF"/>
              <w:left w:val="doub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ind w:left="34"/>
              <w:jc w:val="center"/>
              <w:rPr>
                <w:rFonts w:ascii="Cambria" w:hAnsi="Cambria"/>
                <w:color w:val="262626" w:themeColor="text1" w:themeTint="D9"/>
                <w:sz w:val="22"/>
                <w:szCs w:val="22"/>
              </w:rPr>
            </w:pPr>
            <w:r w:rsidRPr="00353BF6">
              <w:rPr>
                <w:rFonts w:ascii="Cambria" w:hAnsi="Cambria"/>
                <w:b/>
                <w:color w:val="262626" w:themeColor="text1" w:themeTint="D9"/>
                <w:sz w:val="22"/>
                <w:szCs w:val="22"/>
              </w:rPr>
              <w:t>PERSONELİN</w:t>
            </w:r>
          </w:p>
        </w:tc>
      </w:tr>
      <w:tr w:rsidR="00AE3F2A" w:rsidRPr="00353BF6" w:rsidTr="0017610C">
        <w:trPr>
          <w:trHeight w:val="397"/>
        </w:trPr>
        <w:tc>
          <w:tcPr>
            <w:tcW w:w="2552" w:type="dxa"/>
            <w:tcBorders>
              <w:top w:val="single" w:sz="4" w:space="0" w:color="404040" w:themeColor="text1" w:themeTint="BF"/>
              <w:bottom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ADI SOYADI</w:t>
            </w:r>
          </w:p>
        </w:tc>
        <w:tc>
          <w:tcPr>
            <w:tcW w:w="1984" w:type="dxa"/>
            <w:tcBorders>
              <w:top w:val="single" w:sz="4" w:space="0" w:color="404040" w:themeColor="text1" w:themeTint="BF"/>
              <w:bottom w:val="single" w:sz="4" w:space="0" w:color="404040" w:themeColor="text1" w:themeTint="BF"/>
              <w:right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UNVANI</w:t>
            </w:r>
          </w:p>
        </w:tc>
        <w:tc>
          <w:tcPr>
            <w:tcW w:w="5103" w:type="dxa"/>
            <w:gridSpan w:val="3"/>
            <w:tcBorders>
              <w:top w:val="single" w:sz="4" w:space="0" w:color="404040" w:themeColor="text1" w:themeTint="BF"/>
              <w:left w:val="sing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SORUMLU OLDUĞU YÖNETİCİLER</w:t>
            </w:r>
          </w:p>
        </w:tc>
      </w:tr>
      <w:tr w:rsidR="00AE3F2A" w:rsidRPr="00353BF6" w:rsidTr="0017610C">
        <w:tc>
          <w:tcPr>
            <w:tcW w:w="2552" w:type="dxa"/>
            <w:tcBorders>
              <w:top w:val="single" w:sz="4" w:space="0" w:color="404040" w:themeColor="text1" w:themeTint="BF"/>
              <w:bottom w:val="double" w:sz="4" w:space="0" w:color="404040" w:themeColor="text1" w:themeTint="BF"/>
            </w:tcBorders>
            <w:vAlign w:val="center"/>
          </w:tcPr>
          <w:p w:rsidR="0017610C" w:rsidRPr="00353BF6" w:rsidRDefault="00AC1E55" w:rsidP="000D1FF3">
            <w:pPr>
              <w:rPr>
                <w:rFonts w:ascii="Cambria" w:hAnsi="Cambria"/>
                <w:color w:val="262626" w:themeColor="text1" w:themeTint="D9"/>
                <w:sz w:val="24"/>
              </w:rPr>
            </w:pPr>
            <w:r w:rsidRPr="00AC1E55">
              <w:rPr>
                <w:rFonts w:ascii="Cambria" w:hAnsi="Cambria"/>
                <w:color w:val="262626" w:themeColor="text1" w:themeTint="D9"/>
                <w:sz w:val="24"/>
              </w:rPr>
              <w:t>Alper TEMELEVREN</w:t>
            </w:r>
          </w:p>
        </w:tc>
        <w:tc>
          <w:tcPr>
            <w:tcW w:w="1984" w:type="dxa"/>
            <w:tcBorders>
              <w:top w:val="single" w:sz="4" w:space="0" w:color="404040" w:themeColor="text1" w:themeTint="BF"/>
              <w:bottom w:val="double" w:sz="4" w:space="0" w:color="404040" w:themeColor="text1" w:themeTint="BF"/>
              <w:right w:val="single" w:sz="4" w:space="0" w:color="404040" w:themeColor="text1" w:themeTint="BF"/>
            </w:tcBorders>
            <w:vAlign w:val="center"/>
          </w:tcPr>
          <w:p w:rsidR="0017610C" w:rsidRPr="00353BF6" w:rsidRDefault="00AC1E55" w:rsidP="000D1FF3">
            <w:pPr>
              <w:rPr>
                <w:rFonts w:ascii="Cambria" w:hAnsi="Cambria"/>
                <w:color w:val="262626" w:themeColor="text1" w:themeTint="D9"/>
                <w:sz w:val="24"/>
              </w:rPr>
            </w:pPr>
            <w:r>
              <w:rPr>
                <w:rFonts w:ascii="Cambria" w:hAnsi="Cambria"/>
                <w:color w:val="262626" w:themeColor="text1" w:themeTint="D9"/>
                <w:sz w:val="24"/>
              </w:rPr>
              <w:t>Memur</w:t>
            </w:r>
            <w:r w:rsidR="00DF3733" w:rsidRPr="00353BF6">
              <w:rPr>
                <w:rFonts w:ascii="Cambria" w:hAnsi="Cambria"/>
                <w:color w:val="262626" w:themeColor="text1" w:themeTint="D9"/>
                <w:sz w:val="24"/>
              </w:rPr>
              <w:t xml:space="preserve"> </w:t>
            </w:r>
          </w:p>
        </w:tc>
        <w:tc>
          <w:tcPr>
            <w:tcW w:w="1688" w:type="dxa"/>
            <w:tcBorders>
              <w:top w:val="single" w:sz="4" w:space="0" w:color="404040" w:themeColor="text1" w:themeTint="BF"/>
              <w:left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Fakülte Sekreteri</w:t>
            </w:r>
          </w:p>
        </w:tc>
        <w:tc>
          <w:tcPr>
            <w:tcW w:w="1777" w:type="dxa"/>
            <w:tcBorders>
              <w:top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 Yardımcısı</w:t>
            </w:r>
          </w:p>
        </w:tc>
        <w:tc>
          <w:tcPr>
            <w:tcW w:w="1638" w:type="dxa"/>
            <w:tcBorders>
              <w:top w:val="single" w:sz="4" w:space="0" w:color="404040" w:themeColor="text1" w:themeTint="BF"/>
              <w:bottom w:val="doub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w:t>
            </w:r>
          </w:p>
        </w:tc>
      </w:tr>
      <w:tr w:rsidR="00AE3F2A" w:rsidRPr="00353BF6" w:rsidTr="002518DD">
        <w:tc>
          <w:tcPr>
            <w:tcW w:w="9639" w:type="dxa"/>
            <w:gridSpan w:val="5"/>
            <w:tcBorders>
              <w:top w:val="double" w:sz="4" w:space="0" w:color="404040" w:themeColor="text1" w:themeTint="BF"/>
              <w:left w:val="nil"/>
              <w:bottom w:val="double" w:sz="4" w:space="0" w:color="404040" w:themeColor="text1" w:themeTint="BF"/>
              <w:right w:val="nil"/>
            </w:tcBorders>
            <w:vAlign w:val="center"/>
          </w:tcPr>
          <w:p w:rsidR="0017610C" w:rsidRPr="00353BF6" w:rsidRDefault="0017610C" w:rsidP="0017610C">
            <w:pPr>
              <w:rPr>
                <w:rFonts w:ascii="Cambria" w:hAnsi="Cambria"/>
                <w:color w:val="262626" w:themeColor="text1" w:themeTint="D9"/>
                <w:sz w:val="24"/>
              </w:rPr>
            </w:pPr>
          </w:p>
        </w:tc>
      </w:tr>
      <w:tr w:rsidR="00AE3F2A" w:rsidRPr="00353BF6" w:rsidTr="002518DD">
        <w:tc>
          <w:tcPr>
            <w:tcW w:w="9639" w:type="dxa"/>
            <w:gridSpan w:val="5"/>
            <w:tcBorders>
              <w:top w:val="double" w:sz="4" w:space="0" w:color="404040" w:themeColor="text1" w:themeTint="BF"/>
              <w:bottom w:val="double" w:sz="4" w:space="0" w:color="404040" w:themeColor="text1" w:themeTint="BF"/>
            </w:tcBorders>
            <w:vAlign w:val="center"/>
          </w:tcPr>
          <w:p w:rsidR="002518DD" w:rsidRPr="00353BF6" w:rsidRDefault="002518DD" w:rsidP="000D1FF3">
            <w:pPr>
              <w:rPr>
                <w:rFonts w:ascii="Cambria" w:hAnsi="Cambria"/>
                <w:b/>
                <w:color w:val="262626" w:themeColor="text1" w:themeTint="D9"/>
                <w:sz w:val="24"/>
              </w:rPr>
            </w:pPr>
          </w:p>
          <w:p w:rsidR="002518DD" w:rsidRPr="00353BF6" w:rsidRDefault="002518DD" w:rsidP="00D12367">
            <w:pPr>
              <w:ind w:left="284"/>
              <w:rPr>
                <w:rFonts w:ascii="Cambria" w:hAnsi="Cambria"/>
                <w:b/>
                <w:color w:val="262626" w:themeColor="text1" w:themeTint="D9"/>
                <w:sz w:val="24"/>
              </w:rPr>
            </w:pPr>
            <w:r w:rsidRPr="00353BF6">
              <w:rPr>
                <w:rFonts w:ascii="Cambria" w:hAnsi="Cambria"/>
                <w:b/>
                <w:color w:val="262626" w:themeColor="text1" w:themeTint="D9"/>
                <w:sz w:val="24"/>
              </w:rPr>
              <w:t xml:space="preserve">Sayın </w:t>
            </w:r>
            <w:r w:rsidR="00B53078">
              <w:rPr>
                <w:rFonts w:ascii="Cambria" w:hAnsi="Cambria"/>
                <w:b/>
                <w:color w:val="262626" w:themeColor="text1" w:themeTint="D9"/>
                <w:sz w:val="24"/>
              </w:rPr>
              <w:t>Alper TEMELEVREN</w:t>
            </w:r>
          </w:p>
          <w:p w:rsidR="00AE3F2A" w:rsidRPr="00353BF6" w:rsidRDefault="00AE3F2A" w:rsidP="002518DD">
            <w:pPr>
              <w:ind w:left="284"/>
              <w:rPr>
                <w:rFonts w:ascii="Cambria" w:hAnsi="Cambria"/>
                <w:b/>
                <w:color w:val="262626" w:themeColor="text1" w:themeTint="D9"/>
                <w:sz w:val="24"/>
              </w:rPr>
            </w:pPr>
          </w:p>
          <w:p w:rsidR="0057582D" w:rsidRDefault="00EF6CC7" w:rsidP="0057582D">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Fakültede görevli personel iş tanımları dâhilindeki her </w:t>
            </w:r>
            <w:r w:rsidR="0057582D">
              <w:rPr>
                <w:rFonts w:ascii="Cambria" w:hAnsi="Cambria"/>
                <w:color w:val="262626" w:themeColor="text1" w:themeTint="D9"/>
                <w:sz w:val="24"/>
              </w:rPr>
              <w:t xml:space="preserve">türlü büro işleri, öğrenci, personel, tahakkuk, taşınır, ayniyat, yazışma, genel düzen, halkla ilişkiler gibi iş ve işlemlerden, bu görevlerin yapılmasından ve fakültede amaçlara uygun olarak hizmet üretilmesinden Fakülte Sekreterine karşı sorumludur. </w:t>
            </w:r>
            <w:r w:rsidR="0057582D">
              <w:t xml:space="preserve">  G</w:t>
            </w:r>
            <w:r w:rsidR="0057582D">
              <w:rPr>
                <w:rFonts w:ascii="Cambria" w:hAnsi="Cambria"/>
                <w:color w:val="262626" w:themeColor="text1" w:themeTint="D9"/>
                <w:sz w:val="24"/>
              </w:rPr>
              <w:t xml:space="preserve">örevlerinizi ilgili kanun ve yönetmeliklere uygun olarak zamanında yapınız. Mesai saatlerinde görev mahallini izinsiz terk etmeyiniz. Görevle ilgili evrak, eşya, araç ve gereçleri koruyup muhafaza ediniz, gizlilik gerektiren iş ve işlemlerde gerekli hassasiyeti gösteriniz. Sorumlu olduğunuz birimler ve iş tanımlarınız aşağıda detaylı olarak belirtilmiştir. </w:t>
            </w:r>
          </w:p>
          <w:p w:rsidR="0057582D" w:rsidRDefault="0057582D" w:rsidP="0057582D">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Görevinizde başarılar dilerim. </w:t>
            </w:r>
          </w:p>
          <w:p w:rsidR="0057582D" w:rsidRDefault="0057582D" w:rsidP="0057582D">
            <w:pPr>
              <w:rPr>
                <w:rFonts w:ascii="Cambria" w:hAnsi="Cambria"/>
                <w:b/>
                <w:color w:val="262626" w:themeColor="text1" w:themeTint="D9"/>
                <w:sz w:val="24"/>
              </w:rPr>
            </w:pPr>
            <w:r>
              <w:rPr>
                <w:rFonts w:ascii="Cambria" w:hAnsi="Cambria"/>
                <w:b/>
                <w:color w:val="262626" w:themeColor="text1" w:themeTint="D9"/>
                <w:sz w:val="24"/>
              </w:rPr>
              <w:tab/>
              <w:t xml:space="preserve">Çalışma </w:t>
            </w:r>
            <w:proofErr w:type="gramStart"/>
            <w:r>
              <w:rPr>
                <w:rFonts w:ascii="Cambria" w:hAnsi="Cambria"/>
                <w:b/>
                <w:color w:val="262626" w:themeColor="text1" w:themeTint="D9"/>
                <w:sz w:val="24"/>
              </w:rPr>
              <w:t>Saatleriniz :</w:t>
            </w:r>
            <w:proofErr w:type="gramEnd"/>
            <w:r>
              <w:rPr>
                <w:rFonts w:ascii="Cambria" w:hAnsi="Cambria"/>
                <w:b/>
                <w:color w:val="262626" w:themeColor="text1" w:themeTint="D9"/>
                <w:sz w:val="24"/>
              </w:rPr>
              <w:t xml:space="preserve"> </w:t>
            </w:r>
          </w:p>
          <w:p w:rsidR="0057582D" w:rsidRDefault="0057582D" w:rsidP="0057582D">
            <w:pPr>
              <w:rPr>
                <w:rFonts w:ascii="Cambria" w:hAnsi="Cambria"/>
                <w:b/>
                <w:color w:val="262626" w:themeColor="text1" w:themeTint="D9"/>
                <w:sz w:val="24"/>
              </w:rPr>
            </w:pPr>
            <w:r>
              <w:rPr>
                <w:rFonts w:ascii="Cambria" w:hAnsi="Cambria"/>
                <w:b/>
                <w:color w:val="262626" w:themeColor="text1" w:themeTint="D9"/>
                <w:sz w:val="24"/>
              </w:rPr>
              <w:tab/>
              <w:t>08.00 – 12.00</w:t>
            </w:r>
          </w:p>
          <w:p w:rsidR="0057582D" w:rsidRDefault="0057582D" w:rsidP="0057582D">
            <w:pPr>
              <w:rPr>
                <w:rFonts w:ascii="Cambria" w:hAnsi="Cambria"/>
                <w:b/>
                <w:color w:val="262626" w:themeColor="text1" w:themeTint="D9"/>
                <w:sz w:val="24"/>
              </w:rPr>
            </w:pPr>
            <w:r>
              <w:rPr>
                <w:rFonts w:ascii="Cambria" w:hAnsi="Cambria"/>
                <w:b/>
                <w:color w:val="262626" w:themeColor="text1" w:themeTint="D9"/>
                <w:sz w:val="24"/>
              </w:rPr>
              <w:tab/>
              <w:t>12.00 – 13.00 (öğle arası)</w:t>
            </w:r>
          </w:p>
          <w:p w:rsidR="0057582D" w:rsidRDefault="0057582D" w:rsidP="0057582D">
            <w:pPr>
              <w:rPr>
                <w:rFonts w:ascii="Cambria" w:hAnsi="Cambria"/>
                <w:b/>
                <w:color w:val="262626" w:themeColor="text1" w:themeTint="D9"/>
                <w:sz w:val="24"/>
              </w:rPr>
            </w:pPr>
            <w:r>
              <w:rPr>
                <w:rFonts w:ascii="Cambria" w:hAnsi="Cambria"/>
                <w:b/>
                <w:color w:val="262626" w:themeColor="text1" w:themeTint="D9"/>
                <w:sz w:val="24"/>
              </w:rPr>
              <w:tab/>
              <w:t>13.00 – 17.00</w:t>
            </w:r>
          </w:p>
          <w:p w:rsidR="0057582D" w:rsidRDefault="0057582D" w:rsidP="0057582D">
            <w:pPr>
              <w:rPr>
                <w:rFonts w:ascii="Cambria" w:hAnsi="Cambria"/>
                <w:color w:val="262626" w:themeColor="text1" w:themeTint="D9"/>
                <w:sz w:val="24"/>
              </w:rPr>
            </w:pP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color w:val="262626" w:themeColor="text1" w:themeTint="D9"/>
                <w:sz w:val="24"/>
              </w:rPr>
              <w:t>Mehmet Ali AKÇAY</w:t>
            </w:r>
          </w:p>
          <w:p w:rsidR="0057582D" w:rsidRDefault="0057582D" w:rsidP="0057582D">
            <w:pPr>
              <w:rPr>
                <w:rFonts w:ascii="Cambria" w:hAnsi="Cambria"/>
                <w:color w:val="262626" w:themeColor="text1" w:themeTint="D9"/>
                <w:sz w:val="24"/>
              </w:rPr>
            </w:pP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t>Fakülte Sekreteri</w:t>
            </w:r>
          </w:p>
          <w:p w:rsidR="00D12367" w:rsidRDefault="00D12367" w:rsidP="00D12367">
            <w:pPr>
              <w:rPr>
                <w:rFonts w:ascii="Cambria" w:hAnsi="Cambria"/>
                <w:b/>
                <w:color w:val="262626" w:themeColor="text1" w:themeTint="D9"/>
                <w:sz w:val="24"/>
              </w:rPr>
            </w:pPr>
          </w:p>
          <w:p w:rsidR="00D12367" w:rsidRDefault="00D12367" w:rsidP="00D12367">
            <w:pPr>
              <w:rPr>
                <w:rFonts w:ascii="Cambria" w:hAnsi="Cambria"/>
                <w:b/>
                <w:color w:val="262626" w:themeColor="text1" w:themeTint="D9"/>
                <w:sz w:val="24"/>
              </w:rPr>
            </w:pPr>
          </w:p>
          <w:p w:rsidR="00D12367" w:rsidRDefault="00D12367" w:rsidP="00D12367">
            <w:pPr>
              <w:rPr>
                <w:rFonts w:ascii="Cambria" w:hAnsi="Cambria"/>
                <w:b/>
                <w:color w:val="262626" w:themeColor="text1" w:themeTint="D9"/>
                <w:sz w:val="24"/>
              </w:rPr>
            </w:pPr>
            <w:r>
              <w:rPr>
                <w:rFonts w:ascii="Cambria" w:hAnsi="Cambria"/>
                <w:b/>
                <w:color w:val="262626" w:themeColor="text1" w:themeTint="D9"/>
                <w:sz w:val="24"/>
              </w:rPr>
              <w:tab/>
              <w:t>GÖREV VE SORUMLULUKLARINIZ</w:t>
            </w:r>
          </w:p>
          <w:p w:rsidR="00353BF6" w:rsidRPr="00353BF6" w:rsidRDefault="00353BF6" w:rsidP="009E60C7">
            <w:pPr>
              <w:pStyle w:val="ListeParagraf"/>
              <w:numPr>
                <w:ilvl w:val="0"/>
                <w:numId w:val="1"/>
              </w:numPr>
              <w:ind w:right="209"/>
              <w:jc w:val="both"/>
              <w:rPr>
                <w:rFonts w:ascii="Cambria" w:hAnsi="Cambria"/>
                <w:color w:val="262626" w:themeColor="text1" w:themeTint="D9"/>
                <w:sz w:val="24"/>
              </w:rPr>
            </w:pPr>
            <w:r w:rsidRPr="00353BF6">
              <w:rPr>
                <w:rFonts w:ascii="Cambria" w:hAnsi="Cambria"/>
                <w:color w:val="262626" w:themeColor="text1" w:themeTint="D9"/>
                <w:sz w:val="24"/>
              </w:rPr>
              <w:t xml:space="preserve">EBYS </w:t>
            </w:r>
            <w:r w:rsidR="009E60C7">
              <w:rPr>
                <w:rFonts w:ascii="Cambria" w:hAnsi="Cambria"/>
                <w:color w:val="262626" w:themeColor="text1" w:themeTint="D9"/>
                <w:sz w:val="24"/>
              </w:rPr>
              <w:t xml:space="preserve">(Elektronik Belge Yönetim Sistemi) </w:t>
            </w:r>
            <w:proofErr w:type="gramStart"/>
            <w:r w:rsidRPr="00353BF6">
              <w:rPr>
                <w:rFonts w:ascii="Cambria" w:hAnsi="Cambria"/>
                <w:color w:val="262626" w:themeColor="text1" w:themeTint="D9"/>
                <w:sz w:val="24"/>
              </w:rPr>
              <w:t>modülünü</w:t>
            </w:r>
            <w:proofErr w:type="gramEnd"/>
            <w:r w:rsidRPr="00353BF6">
              <w:rPr>
                <w:rFonts w:ascii="Cambria" w:hAnsi="Cambria"/>
                <w:color w:val="262626" w:themeColor="text1" w:themeTint="D9"/>
                <w:sz w:val="24"/>
              </w:rPr>
              <w:t xml:space="preserve"> düzenli olarak kontrol ederek, göreviniz dâhilindeki yazıları ve eklerini yazmak, çizelgeleri/formları düzenlemek, gelen/giden fiziki yazıları tasnif ederek denetime hazır halde arşivlemek. </w:t>
            </w:r>
          </w:p>
          <w:p w:rsidR="00DC4F61" w:rsidRDefault="00DC4F61" w:rsidP="009E60C7">
            <w:pPr>
              <w:pStyle w:val="ListeParagraf"/>
              <w:numPr>
                <w:ilvl w:val="0"/>
                <w:numId w:val="1"/>
              </w:numPr>
              <w:ind w:right="209"/>
              <w:jc w:val="both"/>
              <w:rPr>
                <w:rFonts w:ascii="Cambria" w:hAnsi="Cambria"/>
                <w:color w:val="262626" w:themeColor="text1" w:themeTint="D9"/>
                <w:sz w:val="24"/>
              </w:rPr>
            </w:pPr>
            <w:proofErr w:type="gramStart"/>
            <w:r w:rsidRPr="00DC4F61">
              <w:rPr>
                <w:rFonts w:ascii="Cambria" w:hAnsi="Cambria"/>
                <w:color w:val="262626" w:themeColor="text1" w:themeTint="D9"/>
                <w:sz w:val="24"/>
              </w:rPr>
              <w:t xml:space="preserve">Dersliklere ait ders araç-gereç ihtiyaçlarını belirlemek ve gerektiğinde teminini sağlamak. </w:t>
            </w:r>
            <w:proofErr w:type="gramEnd"/>
          </w:p>
          <w:p w:rsidR="00464DA7" w:rsidRDefault="00464DA7" w:rsidP="009E60C7">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 xml:space="preserve">Fakülteler binasında görevli sürekli işçi ve </w:t>
            </w:r>
            <w:proofErr w:type="spellStart"/>
            <w:r>
              <w:rPr>
                <w:rFonts w:ascii="Cambria" w:hAnsi="Cambria"/>
                <w:color w:val="262626" w:themeColor="text1" w:themeTint="D9"/>
                <w:sz w:val="24"/>
              </w:rPr>
              <w:t>İşkur</w:t>
            </w:r>
            <w:proofErr w:type="spellEnd"/>
            <w:r>
              <w:rPr>
                <w:rFonts w:ascii="Cambria" w:hAnsi="Cambria"/>
                <w:color w:val="262626" w:themeColor="text1" w:themeTint="D9"/>
                <w:sz w:val="24"/>
              </w:rPr>
              <w:t xml:space="preserve"> personelinin puantaj kayıtlarını, izinlerini tutmak ve arşivlemek. </w:t>
            </w:r>
          </w:p>
          <w:p w:rsidR="00464DA7" w:rsidRPr="00DC4F61" w:rsidRDefault="00464DA7" w:rsidP="009E60C7">
            <w:pPr>
              <w:pStyle w:val="ListeParagraf"/>
              <w:numPr>
                <w:ilvl w:val="0"/>
                <w:numId w:val="1"/>
              </w:numPr>
              <w:ind w:right="209"/>
              <w:jc w:val="both"/>
              <w:rPr>
                <w:rFonts w:ascii="Cambria" w:hAnsi="Cambria"/>
                <w:color w:val="262626" w:themeColor="text1" w:themeTint="D9"/>
                <w:sz w:val="24"/>
              </w:rPr>
            </w:pPr>
            <w:proofErr w:type="gramStart"/>
            <w:r>
              <w:rPr>
                <w:rFonts w:ascii="Cambria" w:hAnsi="Cambria"/>
                <w:color w:val="262626" w:themeColor="text1" w:themeTint="D9"/>
                <w:sz w:val="24"/>
              </w:rPr>
              <w:t xml:space="preserve">İhtiyaç halinde araç talep formu, konferans salonu tahsis formu düzenlemek ve zamanında ilgili birimlere ulaşmasını sağlamak. </w:t>
            </w:r>
            <w:proofErr w:type="gramEnd"/>
          </w:p>
          <w:p w:rsidR="00DC4F61" w:rsidRPr="00DC4F61" w:rsidRDefault="00DC4F61" w:rsidP="009E60C7">
            <w:pPr>
              <w:pStyle w:val="ListeParagraf"/>
              <w:numPr>
                <w:ilvl w:val="0"/>
                <w:numId w:val="1"/>
              </w:numPr>
              <w:ind w:right="209"/>
              <w:jc w:val="both"/>
              <w:rPr>
                <w:rFonts w:ascii="Cambria" w:hAnsi="Cambria"/>
                <w:color w:val="262626" w:themeColor="text1" w:themeTint="D9"/>
                <w:sz w:val="24"/>
              </w:rPr>
            </w:pPr>
            <w:r w:rsidRPr="00DC4F61">
              <w:rPr>
                <w:rFonts w:ascii="Cambria" w:hAnsi="Cambria"/>
                <w:color w:val="262626" w:themeColor="text1" w:themeTint="D9"/>
                <w:sz w:val="24"/>
              </w:rPr>
              <w:t xml:space="preserve">Taşınır Kayıt </w:t>
            </w:r>
            <w:proofErr w:type="spellStart"/>
            <w:r w:rsidRPr="00DC4F61">
              <w:rPr>
                <w:rFonts w:ascii="Cambria" w:hAnsi="Cambria"/>
                <w:color w:val="262626" w:themeColor="text1" w:themeTint="D9"/>
                <w:sz w:val="24"/>
              </w:rPr>
              <w:t>Yetkilisi'nin</w:t>
            </w:r>
            <w:proofErr w:type="spellEnd"/>
            <w:r w:rsidRPr="00DC4F61">
              <w:rPr>
                <w:rFonts w:ascii="Cambria" w:hAnsi="Cambria"/>
                <w:color w:val="262626" w:themeColor="text1" w:themeTint="D9"/>
                <w:sz w:val="24"/>
              </w:rPr>
              <w:t xml:space="preserve"> sorumlu olduğu iş ve işlemleri yapmak. Taşınır İşlem Fişlerini düzenlemek, güncellemek, tü</w:t>
            </w:r>
            <w:r w:rsidR="00464DA7">
              <w:rPr>
                <w:rFonts w:ascii="Cambria" w:hAnsi="Cambria"/>
                <w:color w:val="262626" w:themeColor="text1" w:themeTint="D9"/>
                <w:sz w:val="24"/>
              </w:rPr>
              <w:t xml:space="preserve">m taşınır işlemlerini yürütmek, taşınır evraklarını denetime hazır halde arşivlemek. </w:t>
            </w:r>
            <w:r w:rsidRPr="00DC4F61">
              <w:rPr>
                <w:rFonts w:ascii="Cambria" w:hAnsi="Cambria"/>
                <w:color w:val="262626" w:themeColor="text1" w:themeTint="D9"/>
                <w:sz w:val="24"/>
              </w:rPr>
              <w:t xml:space="preserve"> </w:t>
            </w:r>
          </w:p>
          <w:p w:rsidR="00DC4F61" w:rsidRPr="00DC4F61" w:rsidRDefault="009E58C0" w:rsidP="009E60C7">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Fakülte binası Hukuk Fakültesi katını</w:t>
            </w:r>
            <w:r w:rsidR="00DC4F61" w:rsidRPr="00DC4F61">
              <w:rPr>
                <w:rFonts w:ascii="Cambria" w:hAnsi="Cambria"/>
                <w:color w:val="262626" w:themeColor="text1" w:themeTint="D9"/>
                <w:sz w:val="24"/>
              </w:rPr>
              <w:t xml:space="preserve"> düzenli olarak kontrol etmek, temizlenmesini sağlamak, tespit edilen arızaların onarılması için ilgili birimlere bilgi vermek ve takibini yapmak. </w:t>
            </w:r>
          </w:p>
          <w:p w:rsidR="00DC4F61" w:rsidRPr="00DC4F61" w:rsidRDefault="00DC4F61" w:rsidP="009E60C7">
            <w:pPr>
              <w:pStyle w:val="ListeParagraf"/>
              <w:numPr>
                <w:ilvl w:val="0"/>
                <w:numId w:val="1"/>
              </w:numPr>
              <w:ind w:right="209"/>
              <w:jc w:val="both"/>
              <w:rPr>
                <w:rFonts w:ascii="Cambria" w:hAnsi="Cambria"/>
                <w:color w:val="262626" w:themeColor="text1" w:themeTint="D9"/>
                <w:sz w:val="24"/>
              </w:rPr>
            </w:pPr>
            <w:proofErr w:type="gramStart"/>
            <w:r>
              <w:rPr>
                <w:rFonts w:ascii="Cambria" w:hAnsi="Cambria"/>
                <w:color w:val="262626" w:themeColor="text1" w:themeTint="D9"/>
                <w:sz w:val="24"/>
              </w:rPr>
              <w:lastRenderedPageBreak/>
              <w:t>Birimlerde kullanılan teç</w:t>
            </w:r>
            <w:r w:rsidRPr="00DC4F61">
              <w:rPr>
                <w:rFonts w:ascii="Cambria" w:hAnsi="Cambria"/>
                <w:color w:val="262626" w:themeColor="text1" w:themeTint="D9"/>
                <w:sz w:val="24"/>
              </w:rPr>
              <w:t xml:space="preserve">hizatın sarf malzemelerini temin etmek, bakım ve onarımını yaptırmak. </w:t>
            </w:r>
            <w:proofErr w:type="gramEnd"/>
          </w:p>
          <w:p w:rsidR="00DC4F61" w:rsidRPr="00DC4F61" w:rsidRDefault="00DC4F61" w:rsidP="009E60C7">
            <w:pPr>
              <w:pStyle w:val="ListeParagraf"/>
              <w:numPr>
                <w:ilvl w:val="0"/>
                <w:numId w:val="1"/>
              </w:numPr>
              <w:ind w:right="209"/>
              <w:jc w:val="both"/>
              <w:rPr>
                <w:rFonts w:ascii="Cambria" w:hAnsi="Cambria"/>
                <w:color w:val="262626" w:themeColor="text1" w:themeTint="D9"/>
                <w:sz w:val="24"/>
              </w:rPr>
            </w:pPr>
            <w:r w:rsidRPr="00DC4F61">
              <w:rPr>
                <w:rFonts w:ascii="Cambria" w:hAnsi="Cambria"/>
                <w:color w:val="262626" w:themeColor="text1" w:themeTint="D9"/>
                <w:sz w:val="24"/>
              </w:rPr>
              <w:t>Sınav kâğıtlarını</w:t>
            </w:r>
            <w:r w:rsidR="00464DA7">
              <w:rPr>
                <w:rFonts w:ascii="Cambria" w:hAnsi="Cambria"/>
                <w:color w:val="262626" w:themeColor="text1" w:themeTint="D9"/>
                <w:sz w:val="24"/>
              </w:rPr>
              <w:t xml:space="preserve"> çoğaltıp muhafaza etmek, sınav sonrası sınav zarflarını</w:t>
            </w:r>
            <w:r w:rsidRPr="00DC4F61">
              <w:rPr>
                <w:rFonts w:ascii="Cambria" w:hAnsi="Cambria"/>
                <w:color w:val="262626" w:themeColor="text1" w:themeTint="D9"/>
                <w:sz w:val="24"/>
              </w:rPr>
              <w:t xml:space="preserve"> teslim almak/teslim etmek, ilgili birimlere zamanında iletmek ve mevzuata göre saklamak. </w:t>
            </w:r>
          </w:p>
          <w:p w:rsidR="00DC4F61" w:rsidRPr="00DC4F61" w:rsidRDefault="00DC4F61" w:rsidP="009E60C7">
            <w:pPr>
              <w:pStyle w:val="ListeParagraf"/>
              <w:numPr>
                <w:ilvl w:val="0"/>
                <w:numId w:val="1"/>
              </w:numPr>
              <w:ind w:right="209"/>
              <w:jc w:val="both"/>
              <w:rPr>
                <w:rFonts w:ascii="Cambria" w:hAnsi="Cambria"/>
                <w:color w:val="262626" w:themeColor="text1" w:themeTint="D9"/>
                <w:sz w:val="24"/>
              </w:rPr>
            </w:pPr>
            <w:r w:rsidRPr="00DC4F61">
              <w:rPr>
                <w:rFonts w:ascii="Cambria" w:hAnsi="Cambria"/>
                <w:color w:val="262626" w:themeColor="text1" w:themeTint="D9"/>
                <w:sz w:val="24"/>
              </w:rPr>
              <w:t xml:space="preserve">Üst yöneticiler tarafından verilecek diğer görevleri yapmak. </w:t>
            </w:r>
          </w:p>
          <w:p w:rsidR="00B7785C" w:rsidRPr="00B7785C" w:rsidRDefault="00B7785C" w:rsidP="009E60C7">
            <w:pPr>
              <w:pStyle w:val="ListeParagraf"/>
              <w:numPr>
                <w:ilvl w:val="0"/>
                <w:numId w:val="1"/>
              </w:numPr>
              <w:jc w:val="both"/>
              <w:rPr>
                <w:rFonts w:ascii="Cambria" w:hAnsi="Cambria"/>
                <w:color w:val="262626" w:themeColor="text1" w:themeTint="D9"/>
                <w:sz w:val="24"/>
              </w:rPr>
            </w:pPr>
            <w:r w:rsidRPr="00B7785C">
              <w:rPr>
                <w:rFonts w:ascii="Cambria" w:hAnsi="Cambria"/>
                <w:color w:val="262626" w:themeColor="text1" w:themeTint="D9"/>
                <w:sz w:val="24"/>
              </w:rPr>
              <w:t xml:space="preserve">Aslî görevleriniz uhdenizde kalmak şartıyla; </w:t>
            </w:r>
            <w:r>
              <w:rPr>
                <w:rFonts w:ascii="Cambria" w:hAnsi="Cambria"/>
                <w:color w:val="262626" w:themeColor="text1" w:themeTint="D9"/>
                <w:sz w:val="24"/>
              </w:rPr>
              <w:t xml:space="preserve">Bina Sorumlusu Yrd. Memur Gürbüz </w:t>
            </w:r>
            <w:proofErr w:type="spellStart"/>
            <w:r>
              <w:rPr>
                <w:rFonts w:ascii="Cambria" w:hAnsi="Cambria"/>
                <w:color w:val="262626" w:themeColor="text1" w:themeTint="D9"/>
                <w:sz w:val="24"/>
              </w:rPr>
              <w:t>AKIN</w:t>
            </w:r>
            <w:r w:rsidRPr="00B7785C">
              <w:rPr>
                <w:rFonts w:ascii="Cambria" w:hAnsi="Cambria"/>
                <w:color w:val="262626" w:themeColor="text1" w:themeTint="D9"/>
                <w:sz w:val="24"/>
              </w:rPr>
              <w:t>'ın</w:t>
            </w:r>
            <w:proofErr w:type="spellEnd"/>
            <w:r w:rsidRPr="00B7785C">
              <w:rPr>
                <w:rFonts w:ascii="Cambria" w:hAnsi="Cambria"/>
                <w:color w:val="262626" w:themeColor="text1" w:themeTint="D9"/>
                <w:sz w:val="24"/>
              </w:rPr>
              <w:t xml:space="preserve"> yasal bir nedenle görev yerinde bulunmadığı günlerde, sorumlu olduğu iş/görevleri yürütmek. </w:t>
            </w:r>
          </w:p>
          <w:p w:rsidR="002518DD" w:rsidRPr="00353BF6" w:rsidRDefault="002518DD" w:rsidP="002518DD">
            <w:pPr>
              <w:ind w:right="209"/>
              <w:jc w:val="both"/>
              <w:rPr>
                <w:rFonts w:ascii="Cambria" w:hAnsi="Cambria"/>
                <w:color w:val="262626" w:themeColor="text1" w:themeTint="D9"/>
                <w:sz w:val="24"/>
              </w:rPr>
            </w:pPr>
          </w:p>
          <w:p w:rsidR="002518DD" w:rsidRPr="00D12367" w:rsidRDefault="002518DD" w:rsidP="002518DD">
            <w:pPr>
              <w:ind w:left="360" w:right="209"/>
              <w:rPr>
                <w:rFonts w:ascii="Cambria" w:hAnsi="Cambria"/>
                <w:b/>
                <w:color w:val="262626" w:themeColor="text1" w:themeTint="D9"/>
                <w:sz w:val="22"/>
              </w:rPr>
            </w:pPr>
            <w:r w:rsidRPr="00D12367">
              <w:rPr>
                <w:rFonts w:ascii="Cambria" w:hAnsi="Cambria"/>
                <w:b/>
                <w:color w:val="262626" w:themeColor="text1" w:themeTint="D9"/>
                <w:sz w:val="22"/>
              </w:rPr>
              <w:t>BİLGİ KAYNAKLARI</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2547 Sayılı Yükseköğretim Kanunu</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 xml:space="preserve">5018 sayılı Kamu Mali Yönetimi ve Kontrol Kanunu </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5510 sayılı Sosyal Sigortalar ve Genel Sağlık Sigortası Kanunu</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6245 sayılı Harcırah Kanunu</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2914 sayılı Yüksek Öğretim Personel Kanunu</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657 Sayılı Devlet Memurları Kanunu</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4982 Bilgi Edinme Hakkı Kanunu</w:t>
            </w:r>
          </w:p>
          <w:p w:rsidR="00E52CDC" w:rsidRPr="00D12367" w:rsidRDefault="00E52CDC"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 xml:space="preserve">Türk-Alman Üniversitesi </w:t>
            </w:r>
            <w:proofErr w:type="spellStart"/>
            <w:r w:rsidRPr="00D12367">
              <w:rPr>
                <w:rFonts w:ascii="Cambria" w:hAnsi="Cambria"/>
                <w:color w:val="262626" w:themeColor="text1" w:themeTint="D9"/>
                <w:sz w:val="22"/>
              </w:rPr>
              <w:t>Önlisans</w:t>
            </w:r>
            <w:proofErr w:type="spellEnd"/>
            <w:r w:rsidRPr="00D12367">
              <w:rPr>
                <w:rFonts w:ascii="Cambria" w:hAnsi="Cambria"/>
                <w:color w:val="262626" w:themeColor="text1" w:themeTint="D9"/>
                <w:sz w:val="22"/>
              </w:rPr>
              <w:t xml:space="preserve"> ve Lisans Eğitim-Öğretim ve Sınav Yönetmeliği</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Resmî Yazışmalarda Uygulanacak Esas ve Usuller Hakkında Yönetmelik</w:t>
            </w:r>
          </w:p>
          <w:p w:rsidR="00353BF6" w:rsidRPr="00D12367" w:rsidRDefault="00353BF6"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Elektronik İmza Kanununun Uygulanmasına İlişkin Usul ve Esaslar Hakkında Yönetmelik</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Yükseköğretim Kurumlarında Yabancı Uyruklu Öğretim Elemanı Çalıştırılması Esaslarına İlişkin Bakanlar Kurulu Karar/Yönetmelik</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Yükseköğretim Kurumlarında Emekli Öğretim Elemanlarının Sözleşmeli Olarak Çalıştırılması Esaslarına İlişkin Karar/Yönetmelik</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Öğretim Üyeliğine Yükseltilme ve Atanma Yönetmeliği</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Üniversitelerde Akademik Teşkilât Yönetmeliği</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Yurtiçinde ve Dışında Görevlendirmelerde Uyulacak Esaslara İlişkin Yönetmelik</w:t>
            </w:r>
          </w:p>
          <w:p w:rsidR="002061EC" w:rsidRPr="00D12367" w:rsidRDefault="002061EC"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Taşınır Mal Yönetmeliği</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Devlet Arşiv Hizmetleri Yönetmeliği</w:t>
            </w:r>
          </w:p>
          <w:p w:rsidR="00464DA7" w:rsidRPr="00D12367" w:rsidRDefault="00464DA7"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Üniversitenin yayınladığı diğer duyurular,  yönetmelik ve yönerge</w:t>
            </w:r>
            <w:r w:rsidR="00D6754B" w:rsidRPr="00D12367">
              <w:rPr>
                <w:rFonts w:ascii="Cambria" w:hAnsi="Cambria"/>
                <w:color w:val="262626" w:themeColor="text1" w:themeTint="D9"/>
                <w:sz w:val="22"/>
              </w:rPr>
              <w:t xml:space="preserve">ler </w:t>
            </w:r>
          </w:p>
          <w:p w:rsidR="00F437CB" w:rsidRPr="00D12367" w:rsidRDefault="00F437CB" w:rsidP="00F437CB">
            <w:pPr>
              <w:ind w:right="209"/>
              <w:rPr>
                <w:rFonts w:ascii="Cambria" w:hAnsi="Cambria"/>
                <w:color w:val="262626" w:themeColor="text1" w:themeTint="D9"/>
                <w:sz w:val="22"/>
              </w:rPr>
            </w:pPr>
          </w:p>
          <w:p w:rsidR="00F437CB" w:rsidRPr="00D12367" w:rsidRDefault="009E60C7" w:rsidP="00185DA1">
            <w:pPr>
              <w:ind w:left="426"/>
              <w:rPr>
                <w:rFonts w:ascii="Cambria" w:hAnsi="Cambria"/>
                <w:b/>
                <w:i/>
                <w:color w:val="404040" w:themeColor="text1" w:themeTint="BF"/>
                <w:sz w:val="22"/>
              </w:rPr>
            </w:pPr>
            <w:r w:rsidRPr="00D12367">
              <w:rPr>
                <w:rFonts w:ascii="Cambria" w:hAnsi="Cambria"/>
                <w:b/>
                <w:i/>
                <w:color w:val="404040" w:themeColor="text1" w:themeTint="BF"/>
                <w:sz w:val="22"/>
              </w:rPr>
              <w:tab/>
            </w:r>
            <w:proofErr w:type="gramStart"/>
            <w:r w:rsidRPr="00D12367">
              <w:rPr>
                <w:rFonts w:ascii="Cambria" w:hAnsi="Cambria"/>
                <w:b/>
                <w:i/>
                <w:color w:val="404040" w:themeColor="text1" w:themeTint="BF"/>
                <w:sz w:val="22"/>
              </w:rPr>
              <w:t xml:space="preserve">Bina Sorumlusu Yrd. </w:t>
            </w:r>
            <w:proofErr w:type="gramEnd"/>
            <w:r w:rsidRPr="00D12367">
              <w:rPr>
                <w:rFonts w:ascii="Cambria" w:hAnsi="Cambria"/>
                <w:b/>
                <w:i/>
                <w:color w:val="404040" w:themeColor="text1" w:themeTint="BF"/>
                <w:sz w:val="22"/>
              </w:rPr>
              <w:t xml:space="preserve">Gürbüz </w:t>
            </w:r>
            <w:proofErr w:type="spellStart"/>
            <w:r w:rsidRPr="00D12367">
              <w:rPr>
                <w:rFonts w:ascii="Cambria" w:hAnsi="Cambria"/>
                <w:b/>
                <w:i/>
                <w:color w:val="404040" w:themeColor="text1" w:themeTint="BF"/>
                <w:sz w:val="22"/>
              </w:rPr>
              <w:t>AKIN'ın</w:t>
            </w:r>
            <w:proofErr w:type="spellEnd"/>
            <w:r w:rsidR="004B4379" w:rsidRPr="00D12367">
              <w:rPr>
                <w:rFonts w:ascii="Cambria" w:hAnsi="Cambria"/>
                <w:b/>
                <w:i/>
                <w:color w:val="404040" w:themeColor="text1" w:themeTint="BF"/>
                <w:sz w:val="22"/>
              </w:rPr>
              <w:t xml:space="preserve"> </w:t>
            </w:r>
            <w:r w:rsidR="0066715D" w:rsidRPr="00D12367">
              <w:rPr>
                <w:rFonts w:ascii="Cambria" w:hAnsi="Cambria"/>
                <w:b/>
                <w:i/>
                <w:color w:val="404040" w:themeColor="text1" w:themeTint="BF"/>
                <w:sz w:val="22"/>
              </w:rPr>
              <w:t>Görev ve Sorumlulukları</w:t>
            </w:r>
            <w:r w:rsidR="004B4379" w:rsidRPr="00D12367">
              <w:rPr>
                <w:rFonts w:ascii="Cambria" w:hAnsi="Cambria"/>
                <w:b/>
                <w:i/>
                <w:color w:val="404040" w:themeColor="text1" w:themeTint="BF"/>
                <w:sz w:val="22"/>
              </w:rPr>
              <w:t xml:space="preserve"> </w:t>
            </w:r>
          </w:p>
          <w:p w:rsidR="001B6391" w:rsidRPr="001B6391" w:rsidRDefault="001B6391" w:rsidP="001B6391">
            <w:pPr>
              <w:pStyle w:val="ListeParagraf"/>
              <w:numPr>
                <w:ilvl w:val="0"/>
                <w:numId w:val="5"/>
              </w:numPr>
              <w:ind w:right="209"/>
              <w:jc w:val="both"/>
              <w:rPr>
                <w:rFonts w:ascii="Cambria" w:hAnsi="Cambria"/>
                <w:i/>
                <w:color w:val="404040" w:themeColor="text1" w:themeTint="BF"/>
                <w:sz w:val="22"/>
              </w:rPr>
            </w:pPr>
            <w:r w:rsidRPr="001B6391">
              <w:rPr>
                <w:rFonts w:ascii="Cambria" w:hAnsi="Cambria"/>
                <w:i/>
                <w:color w:val="404040" w:themeColor="text1" w:themeTint="BF"/>
                <w:sz w:val="22"/>
              </w:rPr>
              <w:t xml:space="preserve">Fakülteler binasındaki dersliklerin donanım, ders araç-gereç ihtiyaçlarını belirlemek ve gerektiğinde teminini-tamirini sağlamak. </w:t>
            </w:r>
          </w:p>
          <w:p w:rsidR="001B6391" w:rsidRPr="001B6391" w:rsidRDefault="001B6391" w:rsidP="001B6391">
            <w:pPr>
              <w:pStyle w:val="ListeParagraf"/>
              <w:numPr>
                <w:ilvl w:val="0"/>
                <w:numId w:val="5"/>
              </w:numPr>
              <w:ind w:right="209"/>
              <w:jc w:val="both"/>
              <w:rPr>
                <w:rFonts w:ascii="Cambria" w:hAnsi="Cambria"/>
                <w:i/>
                <w:color w:val="404040" w:themeColor="text1" w:themeTint="BF"/>
                <w:sz w:val="22"/>
              </w:rPr>
            </w:pPr>
            <w:r w:rsidRPr="001B6391">
              <w:rPr>
                <w:rFonts w:ascii="Cambria" w:hAnsi="Cambria"/>
                <w:i/>
                <w:color w:val="404040" w:themeColor="text1" w:themeTint="BF"/>
                <w:sz w:val="22"/>
              </w:rPr>
              <w:t xml:space="preserve">Binadaki teçhizatın kontrolünü yaparak çalışır vaziyette olması için gerekli önlemleri almak, onarım gerektiren yapı bozukluğu, hasar vb. tespit edilen arızaları zamanında ilgili birimlere bildirmek. </w:t>
            </w:r>
          </w:p>
          <w:p w:rsidR="001B6391" w:rsidRPr="001B6391" w:rsidRDefault="001B6391" w:rsidP="001B6391">
            <w:pPr>
              <w:pStyle w:val="ListeParagraf"/>
              <w:numPr>
                <w:ilvl w:val="0"/>
                <w:numId w:val="5"/>
              </w:numPr>
              <w:ind w:right="209"/>
              <w:jc w:val="both"/>
              <w:rPr>
                <w:rFonts w:ascii="Cambria" w:hAnsi="Cambria"/>
                <w:i/>
                <w:color w:val="404040" w:themeColor="text1" w:themeTint="BF"/>
                <w:sz w:val="22"/>
              </w:rPr>
            </w:pPr>
            <w:proofErr w:type="gramStart"/>
            <w:r w:rsidRPr="001B6391">
              <w:rPr>
                <w:rFonts w:ascii="Cambria" w:hAnsi="Cambria"/>
                <w:i/>
                <w:color w:val="404040" w:themeColor="text1" w:themeTint="BF"/>
                <w:sz w:val="22"/>
              </w:rPr>
              <w:t xml:space="preserve">Tüm birimlerin temizlenmesini ve düzenli tutulmasını sağlamak, birimlerde kullanılan temizlik materyallerinin, deterjan vb. malzemelerinin teminini sağlayarak sarfını kontrol etmek. </w:t>
            </w:r>
            <w:proofErr w:type="gramEnd"/>
          </w:p>
          <w:p w:rsidR="001B6391" w:rsidRPr="001B6391" w:rsidRDefault="001B6391" w:rsidP="001B6391">
            <w:pPr>
              <w:pStyle w:val="ListeParagraf"/>
              <w:numPr>
                <w:ilvl w:val="0"/>
                <w:numId w:val="5"/>
              </w:numPr>
              <w:ind w:right="209"/>
              <w:jc w:val="both"/>
              <w:rPr>
                <w:rFonts w:ascii="Cambria" w:hAnsi="Cambria"/>
                <w:i/>
                <w:color w:val="404040" w:themeColor="text1" w:themeTint="BF"/>
                <w:sz w:val="22"/>
              </w:rPr>
            </w:pPr>
            <w:r w:rsidRPr="001B6391">
              <w:rPr>
                <w:rFonts w:ascii="Cambria" w:hAnsi="Cambria"/>
                <w:i/>
                <w:color w:val="404040" w:themeColor="text1" w:themeTint="BF"/>
                <w:sz w:val="22"/>
              </w:rPr>
              <w:t xml:space="preserve">Güvenlik </w:t>
            </w:r>
            <w:proofErr w:type="spellStart"/>
            <w:r w:rsidRPr="001B6391">
              <w:rPr>
                <w:rFonts w:ascii="Cambria" w:hAnsi="Cambria"/>
                <w:i/>
                <w:color w:val="404040" w:themeColor="text1" w:themeTint="BF"/>
                <w:sz w:val="22"/>
              </w:rPr>
              <w:t>zaafiyeti</w:t>
            </w:r>
            <w:proofErr w:type="spellEnd"/>
            <w:r w:rsidRPr="001B6391">
              <w:rPr>
                <w:rFonts w:ascii="Cambria" w:hAnsi="Cambria"/>
                <w:i/>
                <w:color w:val="404040" w:themeColor="text1" w:themeTint="BF"/>
                <w:sz w:val="22"/>
              </w:rPr>
              <w:t xml:space="preserve"> oluşturacak olası arızaların önlenmesi için tedbir almak/aldırmak.  </w:t>
            </w:r>
          </w:p>
          <w:p w:rsidR="001B6391" w:rsidRPr="001B6391" w:rsidRDefault="001B6391" w:rsidP="001B6391">
            <w:pPr>
              <w:pStyle w:val="ListeParagraf"/>
              <w:numPr>
                <w:ilvl w:val="0"/>
                <w:numId w:val="5"/>
              </w:numPr>
              <w:ind w:right="209"/>
              <w:jc w:val="both"/>
              <w:rPr>
                <w:rFonts w:ascii="Cambria" w:hAnsi="Cambria"/>
                <w:i/>
                <w:color w:val="404040" w:themeColor="text1" w:themeTint="BF"/>
                <w:sz w:val="22"/>
              </w:rPr>
            </w:pPr>
            <w:r w:rsidRPr="001B6391">
              <w:rPr>
                <w:rFonts w:ascii="Cambria" w:hAnsi="Cambria"/>
                <w:i/>
                <w:color w:val="404040" w:themeColor="text1" w:themeTint="BF"/>
                <w:sz w:val="22"/>
              </w:rPr>
              <w:t xml:space="preserve">Binanın ısıtma/soğutma sistemini günlük takip ederek sıcaklığın uygun değerde tutulmasını sağlamak.  Mesai dışı saatlerde kullanılacak birimler için önceden tedbir alarak ısıtma, aydınlatma ve güvenlik için hazırlık yapmak. </w:t>
            </w:r>
          </w:p>
          <w:p w:rsidR="009E60C7" w:rsidRPr="001B6391" w:rsidRDefault="001B6391" w:rsidP="001B6391">
            <w:pPr>
              <w:pStyle w:val="ListeParagraf"/>
              <w:numPr>
                <w:ilvl w:val="0"/>
                <w:numId w:val="5"/>
              </w:numPr>
              <w:ind w:right="209"/>
              <w:jc w:val="both"/>
              <w:rPr>
                <w:rFonts w:ascii="Cambria" w:hAnsi="Cambria"/>
                <w:i/>
                <w:color w:val="404040" w:themeColor="text1" w:themeTint="BF"/>
                <w:sz w:val="24"/>
              </w:rPr>
            </w:pPr>
            <w:proofErr w:type="gramStart"/>
            <w:r w:rsidRPr="001B6391">
              <w:rPr>
                <w:rFonts w:ascii="Cambria" w:hAnsi="Cambria"/>
                <w:i/>
                <w:color w:val="404040" w:themeColor="text1" w:themeTint="BF"/>
                <w:sz w:val="22"/>
              </w:rPr>
              <w:t>Tespit edilen internet ağı arızalarını ilgili birimlere bildirmek.</w:t>
            </w:r>
            <w:proofErr w:type="gramEnd"/>
          </w:p>
          <w:p w:rsidR="001B6391" w:rsidRPr="00353BF6" w:rsidRDefault="001B6391" w:rsidP="001B6391">
            <w:pPr>
              <w:pStyle w:val="ListeParagraf"/>
              <w:ind w:right="209"/>
              <w:jc w:val="both"/>
              <w:rPr>
                <w:rFonts w:ascii="Cambria" w:hAnsi="Cambria"/>
                <w:i/>
                <w:color w:val="404040" w:themeColor="text1" w:themeTint="BF"/>
                <w:sz w:val="24"/>
              </w:rPr>
            </w:pPr>
          </w:p>
        </w:tc>
      </w:tr>
    </w:tbl>
    <w:p w:rsidR="00E5210E" w:rsidRPr="00353BF6" w:rsidRDefault="00E5210E" w:rsidP="00353BF6">
      <w:pPr>
        <w:rPr>
          <w:rFonts w:ascii="Cambria" w:hAnsi="Cambria"/>
          <w:color w:val="262626" w:themeColor="text1" w:themeTint="D9"/>
          <w:sz w:val="4"/>
        </w:rPr>
      </w:pPr>
    </w:p>
    <w:sectPr w:rsidR="00E5210E" w:rsidRPr="00353BF6" w:rsidSect="00AE3F2A">
      <w:headerReference w:type="even" r:id="rId8"/>
      <w:headerReference w:type="default" r:id="rId9"/>
      <w:footerReference w:type="even" r:id="rId10"/>
      <w:footerReference w:type="default" r:id="rId11"/>
      <w:headerReference w:type="first" r:id="rId12"/>
      <w:footerReference w:type="first" r:id="rId13"/>
      <w:pgSz w:w="11906" w:h="16838" w:code="9"/>
      <w:pgMar w:top="851" w:right="1133" w:bottom="851" w:left="1134" w:header="840" w:footer="7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DD" w:rsidRDefault="006047DD" w:rsidP="00112247">
      <w:r>
        <w:separator/>
      </w:r>
    </w:p>
  </w:endnote>
  <w:endnote w:type="continuationSeparator" w:id="0">
    <w:p w:rsidR="006047DD" w:rsidRDefault="006047DD" w:rsidP="0011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08" w:rsidRDefault="007637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431" w:rsidRDefault="00840431">
    <w:pPr>
      <w:pStyle w:val="Altbilgi"/>
      <w:jc w:val="right"/>
    </w:pPr>
  </w:p>
  <w:p w:rsidR="00840431" w:rsidRDefault="006047DD">
    <w:pPr>
      <w:pStyle w:val="Altbilgi"/>
      <w:jc w:val="right"/>
    </w:pPr>
    <w:sdt>
      <w:sdtPr>
        <w:id w:val="-2130695896"/>
        <w:docPartObj>
          <w:docPartGallery w:val="Page Numbers (Bottom of Page)"/>
          <w:docPartUnique/>
        </w:docPartObj>
      </w:sdtPr>
      <w:sdtEndPr/>
      <w:sdtContent>
        <w:sdt>
          <w:sdtPr>
            <w:id w:val="860082579"/>
            <w:docPartObj>
              <w:docPartGallery w:val="Page Numbers (Top of Page)"/>
              <w:docPartUnique/>
            </w:docPartObj>
          </w:sdtPr>
          <w:sdtEndPr/>
          <w:sdtContent>
            <w:r w:rsidR="00840431">
              <w:t xml:space="preserve">Sayfa </w:t>
            </w:r>
            <w:r w:rsidR="00840431">
              <w:rPr>
                <w:b/>
                <w:bCs/>
                <w:sz w:val="24"/>
                <w:szCs w:val="24"/>
              </w:rPr>
              <w:fldChar w:fldCharType="begin"/>
            </w:r>
            <w:r w:rsidR="00840431">
              <w:rPr>
                <w:b/>
                <w:bCs/>
              </w:rPr>
              <w:instrText>PAGE</w:instrText>
            </w:r>
            <w:r w:rsidR="00840431">
              <w:rPr>
                <w:b/>
                <w:bCs/>
                <w:sz w:val="24"/>
                <w:szCs w:val="24"/>
              </w:rPr>
              <w:fldChar w:fldCharType="separate"/>
            </w:r>
            <w:r w:rsidR="00A97C2F">
              <w:rPr>
                <w:b/>
                <w:bCs/>
                <w:noProof/>
              </w:rPr>
              <w:t>1</w:t>
            </w:r>
            <w:r w:rsidR="00840431">
              <w:rPr>
                <w:b/>
                <w:bCs/>
                <w:sz w:val="24"/>
                <w:szCs w:val="24"/>
              </w:rPr>
              <w:fldChar w:fldCharType="end"/>
            </w:r>
            <w:r w:rsidR="00840431">
              <w:t xml:space="preserve"> / </w:t>
            </w:r>
            <w:r w:rsidR="00840431">
              <w:rPr>
                <w:b/>
                <w:bCs/>
                <w:sz w:val="24"/>
                <w:szCs w:val="24"/>
              </w:rPr>
              <w:fldChar w:fldCharType="begin"/>
            </w:r>
            <w:r w:rsidR="00840431">
              <w:rPr>
                <w:b/>
                <w:bCs/>
              </w:rPr>
              <w:instrText>NUMPAGES</w:instrText>
            </w:r>
            <w:r w:rsidR="00840431">
              <w:rPr>
                <w:b/>
                <w:bCs/>
                <w:sz w:val="24"/>
                <w:szCs w:val="24"/>
              </w:rPr>
              <w:fldChar w:fldCharType="separate"/>
            </w:r>
            <w:r w:rsidR="00A97C2F">
              <w:rPr>
                <w:b/>
                <w:bCs/>
                <w:noProof/>
              </w:rPr>
              <w:t>2</w:t>
            </w:r>
            <w:r w:rsidR="00840431">
              <w:rPr>
                <w:b/>
                <w:bCs/>
                <w:sz w:val="24"/>
                <w:szCs w:val="24"/>
              </w:rPr>
              <w:fldChar w:fldCharType="end"/>
            </w:r>
          </w:sdtContent>
        </w:sdt>
      </w:sdtContent>
    </w:sdt>
  </w:p>
  <w:p w:rsidR="00AE3F2A" w:rsidRDefault="00AE3F2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08" w:rsidRDefault="007637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DD" w:rsidRDefault="006047DD" w:rsidP="00112247">
      <w:r>
        <w:separator/>
      </w:r>
    </w:p>
  </w:footnote>
  <w:footnote w:type="continuationSeparator" w:id="0">
    <w:p w:rsidR="006047DD" w:rsidRDefault="006047DD" w:rsidP="00112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08" w:rsidRDefault="0076370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47" w:rsidRPr="00353BF6" w:rsidRDefault="00DC4884" w:rsidP="00AD22F0">
    <w:pPr>
      <w:pStyle w:val="stbilgi"/>
      <w:tabs>
        <w:tab w:val="clear" w:pos="4536"/>
        <w:tab w:val="clear" w:pos="9072"/>
      </w:tabs>
      <w:rPr>
        <w:rFonts w:ascii="Cambria" w:hAnsi="Cambria"/>
      </w:rPr>
    </w:pP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p>
  <w:tbl>
    <w:tblPr>
      <w:tblStyle w:val="TabloKlavuzu"/>
      <w:tblW w:w="9626"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37"/>
      <w:gridCol w:w="4698"/>
      <w:gridCol w:w="1256"/>
      <w:gridCol w:w="1835"/>
    </w:tblGrid>
    <w:tr w:rsidR="00840431" w:rsidRPr="00353BF6" w:rsidTr="008054F2">
      <w:trPr>
        <w:trHeight w:val="440"/>
        <w:jc w:val="center"/>
      </w:trPr>
      <w:tc>
        <w:tcPr>
          <w:tcW w:w="1837" w:type="dxa"/>
          <w:vMerge w:val="restart"/>
          <w:tcBorders>
            <w:top w:val="double" w:sz="4" w:space="0" w:color="404040" w:themeColor="text1" w:themeTint="BF"/>
            <w:left w:val="double" w:sz="4" w:space="0" w:color="404040" w:themeColor="text1" w:themeTint="BF"/>
            <w:bottom w:val="dotted" w:sz="4" w:space="0" w:color="404040" w:themeColor="text1" w:themeTint="BF"/>
          </w:tcBorders>
          <w:vAlign w:val="center"/>
        </w:tcPr>
        <w:p w:rsidR="00840431" w:rsidRPr="00353BF6" w:rsidRDefault="00840431" w:rsidP="00112247">
          <w:pPr>
            <w:rPr>
              <w:rFonts w:ascii="Cambria" w:hAnsi="Cambria"/>
              <w:color w:val="404040" w:themeColor="text1" w:themeTint="BF"/>
            </w:rPr>
          </w:pPr>
          <w:r w:rsidRPr="00353BF6">
            <w:rPr>
              <w:rFonts w:ascii="Cambria" w:hAnsi="Cambria"/>
              <w:noProof/>
              <w:color w:val="404040" w:themeColor="text1" w:themeTint="BF"/>
            </w:rPr>
            <w:drawing>
              <wp:anchor distT="0" distB="0" distL="114300" distR="114300" simplePos="0" relativeHeight="251658752" behindDoc="0" locked="0" layoutInCell="1" allowOverlap="1" wp14:anchorId="08AA8490" wp14:editId="10AC2E14">
                <wp:simplePos x="0" y="0"/>
                <wp:positionH relativeFrom="column">
                  <wp:posOffset>146050</wp:posOffset>
                </wp:positionH>
                <wp:positionV relativeFrom="paragraph">
                  <wp:posOffset>15240</wp:posOffset>
                </wp:positionV>
                <wp:extent cx="791210" cy="606425"/>
                <wp:effectExtent l="0" t="0" r="8890" b="3175"/>
                <wp:wrapNone/>
                <wp:docPr id="3"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8" w:type="dxa"/>
          <w:vMerge w:val="restart"/>
          <w:tcBorders>
            <w:top w:val="double" w:sz="4" w:space="0" w:color="404040" w:themeColor="text1" w:themeTint="BF"/>
            <w:bottom w:val="dotted" w:sz="4" w:space="0" w:color="404040" w:themeColor="text1" w:themeTint="BF"/>
          </w:tcBorders>
          <w:vAlign w:val="center"/>
        </w:tcPr>
        <w:p w:rsidR="00616E1C" w:rsidRPr="00353BF6" w:rsidRDefault="00616E1C" w:rsidP="00112247">
          <w:pPr>
            <w:jc w:val="center"/>
            <w:rPr>
              <w:rFonts w:ascii="Cambria" w:hAnsi="Cambria"/>
              <w:b/>
              <w:color w:val="262626" w:themeColor="text1" w:themeTint="D9"/>
              <w:sz w:val="24"/>
            </w:rPr>
          </w:pP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T.C.</w:t>
          </w: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TÜRK-ALMAN ÜNİVERSİTESİ</w:t>
          </w:r>
        </w:p>
        <w:p w:rsidR="00616E1C" w:rsidRPr="00353BF6" w:rsidRDefault="00616E1C" w:rsidP="00112247">
          <w:pPr>
            <w:jc w:val="center"/>
            <w:rPr>
              <w:rFonts w:ascii="Cambria" w:hAnsi="Cambria"/>
              <w:color w:val="262626" w:themeColor="text1" w:themeTint="D9"/>
              <w:sz w:val="24"/>
            </w:rPr>
          </w:pPr>
        </w:p>
      </w:tc>
      <w:tc>
        <w:tcPr>
          <w:tcW w:w="1256" w:type="dxa"/>
          <w:tcBorders>
            <w:top w:val="double" w:sz="4" w:space="0" w:color="404040" w:themeColor="text1" w:themeTint="BF"/>
            <w:bottom w:val="dotted" w:sz="4" w:space="0" w:color="404040" w:themeColor="text1" w:themeTint="BF"/>
          </w:tcBorders>
          <w:vAlign w:val="center"/>
        </w:tcPr>
        <w:p w:rsidR="00840431" w:rsidRPr="00353BF6" w:rsidRDefault="00840431" w:rsidP="00B36020">
          <w:pPr>
            <w:rPr>
              <w:rFonts w:ascii="Cambria" w:hAnsi="Cambria"/>
              <w:color w:val="262626" w:themeColor="text1" w:themeTint="D9"/>
              <w:sz w:val="22"/>
            </w:rPr>
          </w:pPr>
          <w:r w:rsidRPr="00353BF6">
            <w:rPr>
              <w:rFonts w:ascii="Cambria" w:hAnsi="Cambria"/>
              <w:color w:val="262626" w:themeColor="text1" w:themeTint="D9"/>
              <w:sz w:val="22"/>
            </w:rPr>
            <w:t>Tarihi</w:t>
          </w:r>
        </w:p>
      </w:tc>
      <w:tc>
        <w:tcPr>
          <w:tcW w:w="1835" w:type="dxa"/>
          <w:tcBorders>
            <w:top w:val="double" w:sz="4" w:space="0" w:color="404040" w:themeColor="text1" w:themeTint="BF"/>
            <w:bottom w:val="dotted" w:sz="4" w:space="0" w:color="404040" w:themeColor="text1" w:themeTint="BF"/>
            <w:right w:val="double" w:sz="4" w:space="0" w:color="404040" w:themeColor="text1" w:themeTint="BF"/>
          </w:tcBorders>
          <w:vAlign w:val="center"/>
        </w:tcPr>
        <w:p w:rsidR="00840431" w:rsidRPr="00353BF6" w:rsidRDefault="00840431" w:rsidP="00A97C2F">
          <w:pPr>
            <w:rPr>
              <w:rFonts w:ascii="Cambria" w:hAnsi="Cambria"/>
              <w:b/>
              <w:color w:val="262626" w:themeColor="text1" w:themeTint="D9"/>
              <w:sz w:val="22"/>
            </w:rPr>
          </w:pPr>
          <w:r w:rsidRPr="00353BF6">
            <w:rPr>
              <w:rFonts w:ascii="Cambria" w:hAnsi="Cambria"/>
              <w:b/>
              <w:color w:val="262626" w:themeColor="text1" w:themeTint="D9"/>
              <w:sz w:val="22"/>
            </w:rPr>
            <w:t>0</w:t>
          </w:r>
          <w:r w:rsidR="00A97C2F">
            <w:rPr>
              <w:rFonts w:ascii="Cambria" w:hAnsi="Cambria"/>
              <w:b/>
              <w:color w:val="262626" w:themeColor="text1" w:themeTint="D9"/>
              <w:sz w:val="22"/>
            </w:rPr>
            <w:t>3</w:t>
          </w:r>
          <w:r w:rsidRPr="00353BF6">
            <w:rPr>
              <w:rFonts w:ascii="Cambria" w:hAnsi="Cambria"/>
              <w:b/>
              <w:color w:val="262626" w:themeColor="text1" w:themeTint="D9"/>
              <w:sz w:val="22"/>
            </w:rPr>
            <w:t>.</w:t>
          </w:r>
          <w:r w:rsidR="00DB2AD0" w:rsidRPr="00353BF6">
            <w:rPr>
              <w:rFonts w:ascii="Cambria" w:hAnsi="Cambria"/>
              <w:b/>
              <w:color w:val="262626" w:themeColor="text1" w:themeTint="D9"/>
              <w:sz w:val="22"/>
            </w:rPr>
            <w:t>0</w:t>
          </w:r>
          <w:r w:rsidR="00A97C2F">
            <w:rPr>
              <w:rFonts w:ascii="Cambria" w:hAnsi="Cambria"/>
              <w:b/>
              <w:color w:val="262626" w:themeColor="text1" w:themeTint="D9"/>
              <w:sz w:val="22"/>
            </w:rPr>
            <w:t>4</w:t>
          </w:r>
          <w:r w:rsidR="004B4379" w:rsidRPr="00353BF6">
            <w:rPr>
              <w:rFonts w:ascii="Cambria" w:hAnsi="Cambria"/>
              <w:b/>
              <w:color w:val="262626" w:themeColor="text1" w:themeTint="D9"/>
              <w:sz w:val="22"/>
            </w:rPr>
            <w:t>.2019</w:t>
          </w: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dotted" w:sz="4" w:space="0" w:color="404040" w:themeColor="text1" w:themeTint="BF"/>
          </w:tcBorders>
          <w:vAlign w:val="center"/>
        </w:tcPr>
        <w:p w:rsidR="00112247" w:rsidRPr="00353BF6" w:rsidRDefault="00840431" w:rsidP="00112247">
          <w:pPr>
            <w:rPr>
              <w:rFonts w:ascii="Cambria" w:hAnsi="Cambria"/>
              <w:color w:val="262626" w:themeColor="text1" w:themeTint="D9"/>
              <w:sz w:val="22"/>
            </w:rPr>
          </w:pPr>
          <w:r w:rsidRPr="00353BF6">
            <w:rPr>
              <w:rFonts w:ascii="Cambria" w:hAnsi="Cambria"/>
              <w:color w:val="262626" w:themeColor="text1" w:themeTint="D9"/>
              <w:sz w:val="22"/>
            </w:rPr>
            <w:t>Sayı</w:t>
          </w:r>
        </w:p>
      </w:tc>
      <w:tc>
        <w:tcPr>
          <w:tcW w:w="1835" w:type="dxa"/>
          <w:tcBorders>
            <w:top w:val="dotted"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112247" w:rsidP="00AE3F2A">
          <w:pPr>
            <w:rPr>
              <w:rFonts w:ascii="Cambria" w:hAnsi="Cambria"/>
              <w:b/>
              <w:color w:val="262626" w:themeColor="text1" w:themeTint="D9"/>
              <w:sz w:val="22"/>
            </w:rPr>
          </w:pPr>
          <w:bookmarkStart w:id="0" w:name="_GoBack"/>
          <w:bookmarkEnd w:id="0"/>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single" w:sz="4" w:space="0" w:color="404040" w:themeColor="text1" w:themeTint="BF"/>
          </w:tcBorders>
          <w:vAlign w:val="center"/>
        </w:tcPr>
        <w:p w:rsidR="00112247" w:rsidRPr="00353BF6" w:rsidRDefault="00112247" w:rsidP="00526DB5">
          <w:pPr>
            <w:rPr>
              <w:rFonts w:ascii="Cambria" w:hAnsi="Cambria"/>
              <w:color w:val="262626" w:themeColor="text1" w:themeTint="D9"/>
              <w:sz w:val="22"/>
            </w:rPr>
          </w:pPr>
        </w:p>
      </w:tc>
      <w:tc>
        <w:tcPr>
          <w:tcW w:w="1835" w:type="dxa"/>
          <w:tcBorders>
            <w:top w:val="dotted" w:sz="4" w:space="0" w:color="404040" w:themeColor="text1" w:themeTint="BF"/>
            <w:bottom w:val="single" w:sz="4" w:space="0" w:color="404040" w:themeColor="text1" w:themeTint="BF"/>
            <w:right w:val="double" w:sz="4" w:space="0" w:color="404040" w:themeColor="text1" w:themeTint="BF"/>
          </w:tcBorders>
          <w:vAlign w:val="center"/>
        </w:tcPr>
        <w:p w:rsidR="00112247" w:rsidRPr="00353BF6" w:rsidRDefault="00112247" w:rsidP="00112247">
          <w:pPr>
            <w:rPr>
              <w:rFonts w:ascii="Cambria" w:hAnsi="Cambria"/>
              <w:b/>
              <w:color w:val="262626" w:themeColor="text1" w:themeTint="D9"/>
              <w:sz w:val="22"/>
            </w:rPr>
          </w:pPr>
        </w:p>
      </w:tc>
    </w:tr>
    <w:tr w:rsidR="00112247" w:rsidRPr="00353BF6" w:rsidTr="00AE3F2A">
      <w:trPr>
        <w:trHeight w:val="340"/>
        <w:jc w:val="center"/>
      </w:trPr>
      <w:tc>
        <w:tcPr>
          <w:tcW w:w="1837" w:type="dxa"/>
          <w:tcBorders>
            <w:top w:val="single"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 xml:space="preserve">BİRİM </w:t>
          </w:r>
        </w:p>
      </w:tc>
      <w:tc>
        <w:tcPr>
          <w:tcW w:w="7789" w:type="dxa"/>
          <w:gridSpan w:val="3"/>
          <w:tcBorders>
            <w:top w:val="single"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DC4884" w:rsidP="00112247">
          <w:pPr>
            <w:rPr>
              <w:rFonts w:ascii="Cambria" w:hAnsi="Cambria"/>
              <w:b/>
              <w:color w:val="262626" w:themeColor="text1" w:themeTint="D9"/>
              <w:sz w:val="24"/>
              <w:szCs w:val="24"/>
            </w:rPr>
          </w:pPr>
          <w:r w:rsidRPr="00353BF6">
            <w:rPr>
              <w:rFonts w:ascii="Cambria" w:hAnsi="Cambria"/>
              <w:b/>
              <w:color w:val="262626" w:themeColor="text1" w:themeTint="D9"/>
              <w:sz w:val="24"/>
              <w:szCs w:val="24"/>
            </w:rPr>
            <w:t>HUKUK FAKÜLTESİ</w:t>
          </w:r>
        </w:p>
      </w:tc>
    </w:tr>
    <w:tr w:rsidR="00112247" w:rsidRPr="00353BF6" w:rsidTr="00AE3F2A">
      <w:trPr>
        <w:trHeight w:val="340"/>
        <w:jc w:val="center"/>
      </w:trPr>
      <w:tc>
        <w:tcPr>
          <w:tcW w:w="1837" w:type="dxa"/>
          <w:tcBorders>
            <w:top w:val="dotted" w:sz="4" w:space="0" w:color="404040" w:themeColor="text1" w:themeTint="BF"/>
            <w:left w:val="double" w:sz="4" w:space="0" w:color="404040" w:themeColor="text1" w:themeTint="BF"/>
            <w:bottom w:val="double" w:sz="4" w:space="0" w:color="404040" w:themeColor="text1" w:themeTint="BF"/>
          </w:tcBorders>
          <w:vAlign w:val="center"/>
        </w:tcPr>
        <w:p w:rsidR="00112247" w:rsidRPr="00353BF6" w:rsidRDefault="00DC4884"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BELGE TÜRÜ</w:t>
          </w:r>
          <w:r w:rsidR="00112247" w:rsidRPr="00353BF6">
            <w:rPr>
              <w:rFonts w:ascii="Cambria" w:hAnsi="Cambria"/>
              <w:color w:val="262626" w:themeColor="text1" w:themeTint="D9"/>
              <w:sz w:val="22"/>
              <w:szCs w:val="24"/>
            </w:rPr>
            <w:t xml:space="preserve"> </w:t>
          </w:r>
        </w:p>
      </w:tc>
      <w:tc>
        <w:tcPr>
          <w:tcW w:w="7789" w:type="dxa"/>
          <w:gridSpan w:val="3"/>
          <w:tcBorders>
            <w:top w:val="dotted" w:sz="4" w:space="0" w:color="404040" w:themeColor="text1" w:themeTint="BF"/>
            <w:bottom w:val="double" w:sz="4" w:space="0" w:color="404040" w:themeColor="text1" w:themeTint="BF"/>
            <w:right w:val="double" w:sz="4" w:space="0" w:color="404040" w:themeColor="text1" w:themeTint="BF"/>
          </w:tcBorders>
          <w:vAlign w:val="center"/>
        </w:tcPr>
        <w:p w:rsidR="00112247" w:rsidRPr="00353BF6" w:rsidRDefault="009E60C7" w:rsidP="009E60C7">
          <w:pPr>
            <w:rPr>
              <w:rFonts w:ascii="Cambria" w:hAnsi="Cambria"/>
              <w:color w:val="262626" w:themeColor="text1" w:themeTint="D9"/>
              <w:sz w:val="24"/>
              <w:szCs w:val="24"/>
            </w:rPr>
          </w:pPr>
          <w:r>
            <w:rPr>
              <w:rFonts w:ascii="Cambria" w:hAnsi="Cambria"/>
              <w:color w:val="262626" w:themeColor="text1" w:themeTint="D9"/>
              <w:sz w:val="24"/>
              <w:szCs w:val="24"/>
            </w:rPr>
            <w:t>PERSONEL GÖREV DAĞILIMI</w:t>
          </w:r>
        </w:p>
      </w:tc>
    </w:tr>
  </w:tbl>
  <w:p w:rsidR="00112247" w:rsidRPr="00353BF6" w:rsidRDefault="00112247" w:rsidP="0055797A">
    <w:pPr>
      <w:pStyle w:val="stbilgi"/>
      <w:tabs>
        <w:tab w:val="clear" w:pos="4536"/>
        <w:tab w:val="center" w:pos="-4962"/>
      </w:tabs>
      <w:rPr>
        <w:rFonts w:ascii="Cambria" w:hAnsi="Cambr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08" w:rsidRDefault="0076370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76D5C"/>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5B34A2"/>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45283"/>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DB465F"/>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CB7AB9"/>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DD2441"/>
    <w:multiLevelType w:val="hybridMultilevel"/>
    <w:tmpl w:val="87682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47"/>
    <w:rsid w:val="00036998"/>
    <w:rsid w:val="000A017F"/>
    <w:rsid w:val="000C1247"/>
    <w:rsid w:val="00112247"/>
    <w:rsid w:val="0017610C"/>
    <w:rsid w:val="00185DA1"/>
    <w:rsid w:val="001A253B"/>
    <w:rsid w:val="001B6391"/>
    <w:rsid w:val="001C0A99"/>
    <w:rsid w:val="001C5796"/>
    <w:rsid w:val="001E2B31"/>
    <w:rsid w:val="002061EC"/>
    <w:rsid w:val="00216C0C"/>
    <w:rsid w:val="002518DD"/>
    <w:rsid w:val="0027274A"/>
    <w:rsid w:val="00291F0F"/>
    <w:rsid w:val="002B492D"/>
    <w:rsid w:val="002C5F58"/>
    <w:rsid w:val="003528D4"/>
    <w:rsid w:val="00353BF6"/>
    <w:rsid w:val="003973EA"/>
    <w:rsid w:val="003F492B"/>
    <w:rsid w:val="004104D6"/>
    <w:rsid w:val="00464DA7"/>
    <w:rsid w:val="0048134C"/>
    <w:rsid w:val="0049329B"/>
    <w:rsid w:val="004B4379"/>
    <w:rsid w:val="00526DB5"/>
    <w:rsid w:val="0055797A"/>
    <w:rsid w:val="00564DB1"/>
    <w:rsid w:val="0057582D"/>
    <w:rsid w:val="005A3F44"/>
    <w:rsid w:val="005C2809"/>
    <w:rsid w:val="005E3B17"/>
    <w:rsid w:val="006047DD"/>
    <w:rsid w:val="00616E1C"/>
    <w:rsid w:val="0066715D"/>
    <w:rsid w:val="006A5CAD"/>
    <w:rsid w:val="006B23AE"/>
    <w:rsid w:val="006D0413"/>
    <w:rsid w:val="006F0039"/>
    <w:rsid w:val="00763708"/>
    <w:rsid w:val="00800275"/>
    <w:rsid w:val="008054F2"/>
    <w:rsid w:val="00806B56"/>
    <w:rsid w:val="008364CD"/>
    <w:rsid w:val="00840431"/>
    <w:rsid w:val="008B167B"/>
    <w:rsid w:val="008E2F64"/>
    <w:rsid w:val="009013D6"/>
    <w:rsid w:val="00913B7B"/>
    <w:rsid w:val="009318F0"/>
    <w:rsid w:val="00941F42"/>
    <w:rsid w:val="00960D4C"/>
    <w:rsid w:val="009C4CF2"/>
    <w:rsid w:val="009D140D"/>
    <w:rsid w:val="009E58C0"/>
    <w:rsid w:val="009E60C7"/>
    <w:rsid w:val="00A26403"/>
    <w:rsid w:val="00A717DD"/>
    <w:rsid w:val="00A82604"/>
    <w:rsid w:val="00A82C5D"/>
    <w:rsid w:val="00A838E4"/>
    <w:rsid w:val="00A86EC2"/>
    <w:rsid w:val="00A95760"/>
    <w:rsid w:val="00A97C2F"/>
    <w:rsid w:val="00AC1E55"/>
    <w:rsid w:val="00AD22F0"/>
    <w:rsid w:val="00AD5FBA"/>
    <w:rsid w:val="00AD7D49"/>
    <w:rsid w:val="00AE3F2A"/>
    <w:rsid w:val="00AF4D93"/>
    <w:rsid w:val="00B05E25"/>
    <w:rsid w:val="00B368EF"/>
    <w:rsid w:val="00B53078"/>
    <w:rsid w:val="00B53AF2"/>
    <w:rsid w:val="00B7785C"/>
    <w:rsid w:val="00B859F4"/>
    <w:rsid w:val="00C51184"/>
    <w:rsid w:val="00C77E2A"/>
    <w:rsid w:val="00CB5E9D"/>
    <w:rsid w:val="00CC21FF"/>
    <w:rsid w:val="00CF1740"/>
    <w:rsid w:val="00D12367"/>
    <w:rsid w:val="00D548A8"/>
    <w:rsid w:val="00D6754B"/>
    <w:rsid w:val="00D93AB0"/>
    <w:rsid w:val="00DB2AD0"/>
    <w:rsid w:val="00DC4884"/>
    <w:rsid w:val="00DC4F61"/>
    <w:rsid w:val="00DF3733"/>
    <w:rsid w:val="00E5210E"/>
    <w:rsid w:val="00E52CDC"/>
    <w:rsid w:val="00E83500"/>
    <w:rsid w:val="00EA576D"/>
    <w:rsid w:val="00EC041C"/>
    <w:rsid w:val="00ED661B"/>
    <w:rsid w:val="00EF6CC7"/>
    <w:rsid w:val="00F010A2"/>
    <w:rsid w:val="00F026B6"/>
    <w:rsid w:val="00F10FD8"/>
    <w:rsid w:val="00F16AA5"/>
    <w:rsid w:val="00F41547"/>
    <w:rsid w:val="00F437CB"/>
    <w:rsid w:val="00F60D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CA5801-F0FE-4936-881B-F72D600A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4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1224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2247"/>
    <w:pPr>
      <w:tabs>
        <w:tab w:val="center" w:pos="4536"/>
        <w:tab w:val="right" w:pos="9072"/>
      </w:tabs>
    </w:pPr>
  </w:style>
  <w:style w:type="character" w:customStyle="1" w:styleId="stbilgiChar">
    <w:name w:val="Üstbilgi Char"/>
    <w:basedOn w:val="VarsaylanParagrafYazTipi"/>
    <w:link w:val="stbilgi"/>
    <w:uiPriority w:val="99"/>
    <w:rsid w:val="0011224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12247"/>
    <w:pPr>
      <w:tabs>
        <w:tab w:val="center" w:pos="4536"/>
        <w:tab w:val="right" w:pos="9072"/>
      </w:tabs>
    </w:pPr>
  </w:style>
  <w:style w:type="character" w:customStyle="1" w:styleId="AltbilgiChar">
    <w:name w:val="Altbilgi Char"/>
    <w:basedOn w:val="VarsaylanParagrafYazTipi"/>
    <w:link w:val="Altbilgi"/>
    <w:uiPriority w:val="99"/>
    <w:rsid w:val="00112247"/>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122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2247"/>
    <w:rPr>
      <w:rFonts w:ascii="Segoe UI" w:eastAsia="Times New Roman" w:hAnsi="Segoe UI" w:cs="Segoe UI"/>
      <w:sz w:val="18"/>
      <w:szCs w:val="18"/>
      <w:lang w:eastAsia="tr-TR"/>
    </w:rPr>
  </w:style>
  <w:style w:type="paragraph" w:styleId="ListeParagraf">
    <w:name w:val="List Paragraph"/>
    <w:basedOn w:val="Normal"/>
    <w:uiPriority w:val="34"/>
    <w:qFormat/>
    <w:rsid w:val="005A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81173">
      <w:bodyDiv w:val="1"/>
      <w:marLeft w:val="0"/>
      <w:marRight w:val="0"/>
      <w:marTop w:val="0"/>
      <w:marBottom w:val="0"/>
      <w:divBdr>
        <w:top w:val="none" w:sz="0" w:space="0" w:color="auto"/>
        <w:left w:val="none" w:sz="0" w:space="0" w:color="auto"/>
        <w:bottom w:val="none" w:sz="0" w:space="0" w:color="auto"/>
        <w:right w:val="none" w:sz="0" w:space="0" w:color="auto"/>
      </w:divBdr>
    </w:div>
    <w:div w:id="1403604926">
      <w:bodyDiv w:val="1"/>
      <w:marLeft w:val="0"/>
      <w:marRight w:val="0"/>
      <w:marTop w:val="0"/>
      <w:marBottom w:val="0"/>
      <w:divBdr>
        <w:top w:val="none" w:sz="0" w:space="0" w:color="auto"/>
        <w:left w:val="none" w:sz="0" w:space="0" w:color="auto"/>
        <w:bottom w:val="none" w:sz="0" w:space="0" w:color="auto"/>
        <w:right w:val="none" w:sz="0" w:space="0" w:color="auto"/>
      </w:divBdr>
    </w:div>
    <w:div w:id="17624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99A3-DD14-4F94-8ABC-B51F5EA3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677</Words>
  <Characters>3860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tau_yapı</dc:creator>
  <cp:lastModifiedBy>MEHMET ALI AKCAY</cp:lastModifiedBy>
  <cp:revision>21</cp:revision>
  <cp:lastPrinted>2015-12-01T09:48:00Z</cp:lastPrinted>
  <dcterms:created xsi:type="dcterms:W3CDTF">2019-02-25T09:41:00Z</dcterms:created>
  <dcterms:modified xsi:type="dcterms:W3CDTF">2019-04-03T05:39:00Z</dcterms:modified>
</cp:coreProperties>
</file>