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3121"/>
        <w:tblW w:w="9639" w:type="dxa"/>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552"/>
        <w:gridCol w:w="1984"/>
        <w:gridCol w:w="1688"/>
        <w:gridCol w:w="1777"/>
        <w:gridCol w:w="1638"/>
      </w:tblGrid>
      <w:tr w:rsidR="00AE3F2A" w:rsidRPr="00353BF6" w:rsidTr="0017610C">
        <w:trPr>
          <w:trHeight w:val="397"/>
        </w:trPr>
        <w:tc>
          <w:tcPr>
            <w:tcW w:w="9639" w:type="dxa"/>
            <w:gridSpan w:val="5"/>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ind w:left="34"/>
              <w:jc w:val="center"/>
              <w:rPr>
                <w:rFonts w:ascii="Cambria" w:hAnsi="Cambria"/>
                <w:color w:val="262626" w:themeColor="text1" w:themeTint="D9"/>
                <w:sz w:val="22"/>
                <w:szCs w:val="22"/>
              </w:rPr>
            </w:pPr>
            <w:r w:rsidRPr="00353BF6">
              <w:rPr>
                <w:rFonts w:ascii="Cambria" w:hAnsi="Cambria"/>
                <w:b/>
                <w:color w:val="262626" w:themeColor="text1" w:themeTint="D9"/>
                <w:sz w:val="22"/>
                <w:szCs w:val="22"/>
              </w:rPr>
              <w:t>PERSONELİN</w:t>
            </w:r>
          </w:p>
        </w:tc>
      </w:tr>
      <w:tr w:rsidR="00AE3F2A" w:rsidRPr="00353BF6" w:rsidTr="0017610C">
        <w:trPr>
          <w:trHeight w:val="397"/>
        </w:trPr>
        <w:tc>
          <w:tcPr>
            <w:tcW w:w="2552" w:type="dxa"/>
            <w:tcBorders>
              <w:top w:val="single" w:sz="4" w:space="0" w:color="404040" w:themeColor="text1" w:themeTint="BF"/>
              <w:bottom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ADI SOYADI</w:t>
            </w:r>
          </w:p>
        </w:tc>
        <w:tc>
          <w:tcPr>
            <w:tcW w:w="1984" w:type="dxa"/>
            <w:tcBorders>
              <w:top w:val="single" w:sz="4" w:space="0" w:color="404040" w:themeColor="text1" w:themeTint="BF"/>
              <w:bottom w:val="single" w:sz="4" w:space="0" w:color="404040" w:themeColor="text1" w:themeTint="BF"/>
              <w:right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UNVANI</w:t>
            </w:r>
          </w:p>
        </w:tc>
        <w:tc>
          <w:tcPr>
            <w:tcW w:w="5103" w:type="dxa"/>
            <w:gridSpan w:val="3"/>
            <w:tcBorders>
              <w:top w:val="single" w:sz="4" w:space="0" w:color="404040" w:themeColor="text1" w:themeTint="BF"/>
              <w:left w:val="sing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SORUMLU OLDUĞU YÖNETİCİLER</w:t>
            </w:r>
          </w:p>
        </w:tc>
      </w:tr>
      <w:tr w:rsidR="00AE3F2A" w:rsidRPr="00353BF6" w:rsidTr="0017610C">
        <w:tc>
          <w:tcPr>
            <w:tcW w:w="2552" w:type="dxa"/>
            <w:tcBorders>
              <w:top w:val="single" w:sz="4" w:space="0" w:color="404040" w:themeColor="text1" w:themeTint="BF"/>
              <w:bottom w:val="double" w:sz="4" w:space="0" w:color="404040" w:themeColor="text1" w:themeTint="BF"/>
            </w:tcBorders>
            <w:vAlign w:val="center"/>
          </w:tcPr>
          <w:p w:rsidR="0017610C" w:rsidRPr="00353BF6" w:rsidRDefault="00D95081" w:rsidP="000D1FF3">
            <w:pPr>
              <w:rPr>
                <w:rFonts w:ascii="Cambria" w:hAnsi="Cambria"/>
                <w:color w:val="262626" w:themeColor="text1" w:themeTint="D9"/>
                <w:sz w:val="24"/>
              </w:rPr>
            </w:pPr>
            <w:r>
              <w:rPr>
                <w:rFonts w:ascii="Cambria" w:hAnsi="Cambria"/>
                <w:color w:val="262626" w:themeColor="text1" w:themeTint="D9"/>
                <w:sz w:val="24"/>
              </w:rPr>
              <w:t>Can AKSU</w:t>
            </w:r>
          </w:p>
        </w:tc>
        <w:tc>
          <w:tcPr>
            <w:tcW w:w="1984" w:type="dxa"/>
            <w:tcBorders>
              <w:top w:val="single" w:sz="4" w:space="0" w:color="404040" w:themeColor="text1" w:themeTint="BF"/>
              <w:bottom w:val="double" w:sz="4" w:space="0" w:color="404040" w:themeColor="text1" w:themeTint="BF"/>
              <w:right w:val="single" w:sz="4" w:space="0" w:color="404040" w:themeColor="text1" w:themeTint="BF"/>
            </w:tcBorders>
            <w:vAlign w:val="center"/>
          </w:tcPr>
          <w:p w:rsidR="0017610C" w:rsidRPr="00353BF6" w:rsidRDefault="00D95081" w:rsidP="000D1FF3">
            <w:pPr>
              <w:rPr>
                <w:rFonts w:ascii="Cambria" w:hAnsi="Cambria"/>
                <w:color w:val="262626" w:themeColor="text1" w:themeTint="D9"/>
                <w:sz w:val="24"/>
              </w:rPr>
            </w:pPr>
            <w:r>
              <w:rPr>
                <w:rFonts w:ascii="Cambria" w:hAnsi="Cambria"/>
                <w:color w:val="262626" w:themeColor="text1" w:themeTint="D9"/>
                <w:sz w:val="24"/>
              </w:rPr>
              <w:t xml:space="preserve">Büro Personeli </w:t>
            </w:r>
            <w:r w:rsidR="00DF3733" w:rsidRPr="00353BF6">
              <w:rPr>
                <w:rFonts w:ascii="Cambria" w:hAnsi="Cambria"/>
                <w:color w:val="262626" w:themeColor="text1" w:themeTint="D9"/>
                <w:sz w:val="24"/>
              </w:rPr>
              <w:t xml:space="preserve"> </w:t>
            </w:r>
          </w:p>
        </w:tc>
        <w:tc>
          <w:tcPr>
            <w:tcW w:w="1688" w:type="dxa"/>
            <w:tcBorders>
              <w:top w:val="single" w:sz="4" w:space="0" w:color="404040" w:themeColor="text1" w:themeTint="BF"/>
              <w:left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Fakülte Sekreteri</w:t>
            </w:r>
          </w:p>
        </w:tc>
        <w:tc>
          <w:tcPr>
            <w:tcW w:w="1777" w:type="dxa"/>
            <w:tcBorders>
              <w:top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 Yardımcısı</w:t>
            </w:r>
          </w:p>
        </w:tc>
        <w:tc>
          <w:tcPr>
            <w:tcW w:w="1638" w:type="dxa"/>
            <w:tcBorders>
              <w:top w:val="single" w:sz="4" w:space="0" w:color="404040" w:themeColor="text1" w:themeTint="BF"/>
              <w:bottom w:val="doub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w:t>
            </w:r>
          </w:p>
        </w:tc>
      </w:tr>
      <w:tr w:rsidR="00AE3F2A" w:rsidRPr="00353BF6" w:rsidTr="002518DD">
        <w:tc>
          <w:tcPr>
            <w:tcW w:w="9639" w:type="dxa"/>
            <w:gridSpan w:val="5"/>
            <w:tcBorders>
              <w:top w:val="double" w:sz="4" w:space="0" w:color="404040" w:themeColor="text1" w:themeTint="BF"/>
              <w:left w:val="nil"/>
              <w:bottom w:val="double" w:sz="4" w:space="0" w:color="404040" w:themeColor="text1" w:themeTint="BF"/>
              <w:right w:val="nil"/>
            </w:tcBorders>
            <w:vAlign w:val="center"/>
          </w:tcPr>
          <w:p w:rsidR="0017610C" w:rsidRPr="00353BF6" w:rsidRDefault="0017610C" w:rsidP="0017610C">
            <w:pPr>
              <w:rPr>
                <w:rFonts w:ascii="Cambria" w:hAnsi="Cambria"/>
                <w:color w:val="262626" w:themeColor="text1" w:themeTint="D9"/>
                <w:sz w:val="24"/>
              </w:rPr>
            </w:pPr>
          </w:p>
        </w:tc>
      </w:tr>
      <w:tr w:rsidR="00AE3F2A" w:rsidRPr="00353BF6" w:rsidTr="002518DD">
        <w:tc>
          <w:tcPr>
            <w:tcW w:w="9639" w:type="dxa"/>
            <w:gridSpan w:val="5"/>
            <w:tcBorders>
              <w:top w:val="double" w:sz="4" w:space="0" w:color="404040" w:themeColor="text1" w:themeTint="BF"/>
              <w:bottom w:val="double" w:sz="4" w:space="0" w:color="404040" w:themeColor="text1" w:themeTint="BF"/>
            </w:tcBorders>
            <w:vAlign w:val="center"/>
          </w:tcPr>
          <w:p w:rsidR="002518DD" w:rsidRPr="00353BF6" w:rsidRDefault="002518DD" w:rsidP="000D1FF3">
            <w:pPr>
              <w:rPr>
                <w:rFonts w:ascii="Cambria" w:hAnsi="Cambria"/>
                <w:b/>
                <w:color w:val="262626" w:themeColor="text1" w:themeTint="D9"/>
                <w:sz w:val="24"/>
              </w:rPr>
            </w:pPr>
          </w:p>
          <w:p w:rsidR="002518DD" w:rsidRPr="00353BF6" w:rsidRDefault="002518DD" w:rsidP="000A7315">
            <w:pPr>
              <w:ind w:left="284"/>
              <w:rPr>
                <w:rFonts w:ascii="Cambria" w:hAnsi="Cambria"/>
                <w:b/>
                <w:color w:val="262626" w:themeColor="text1" w:themeTint="D9"/>
                <w:sz w:val="24"/>
              </w:rPr>
            </w:pPr>
            <w:r w:rsidRPr="00353BF6">
              <w:rPr>
                <w:rFonts w:ascii="Cambria" w:hAnsi="Cambria"/>
                <w:b/>
                <w:color w:val="262626" w:themeColor="text1" w:themeTint="D9"/>
                <w:sz w:val="24"/>
              </w:rPr>
              <w:t xml:space="preserve">Sayın </w:t>
            </w:r>
            <w:r w:rsidR="00D95081">
              <w:rPr>
                <w:rFonts w:ascii="Cambria" w:hAnsi="Cambria"/>
                <w:b/>
                <w:color w:val="262626" w:themeColor="text1" w:themeTint="D9"/>
                <w:sz w:val="24"/>
              </w:rPr>
              <w:t>Can AKSU</w:t>
            </w:r>
          </w:p>
          <w:p w:rsidR="00AE3F2A" w:rsidRPr="00353BF6" w:rsidRDefault="00AE3F2A" w:rsidP="002518DD">
            <w:pPr>
              <w:ind w:left="284"/>
              <w:rPr>
                <w:rFonts w:ascii="Cambria" w:hAnsi="Cambria"/>
                <w:b/>
                <w:color w:val="262626" w:themeColor="text1" w:themeTint="D9"/>
                <w:sz w:val="24"/>
              </w:rPr>
            </w:pPr>
          </w:p>
          <w:p w:rsidR="005D1F80"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Fakültede </w:t>
            </w:r>
            <w:r w:rsidR="007B324D">
              <w:rPr>
                <w:rFonts w:ascii="Cambria" w:hAnsi="Cambria"/>
                <w:color w:val="262626" w:themeColor="text1" w:themeTint="D9"/>
                <w:sz w:val="24"/>
              </w:rPr>
              <w:t>görevli personel</w:t>
            </w:r>
            <w:r w:rsidR="004D5EB2">
              <w:rPr>
                <w:rFonts w:ascii="Cambria" w:hAnsi="Cambria"/>
                <w:color w:val="262626" w:themeColor="text1" w:themeTint="D9"/>
                <w:sz w:val="24"/>
              </w:rPr>
              <w:t>;</w:t>
            </w:r>
            <w:r w:rsidR="00A61EBE">
              <w:rPr>
                <w:rFonts w:ascii="Cambria" w:hAnsi="Cambria"/>
                <w:color w:val="262626" w:themeColor="text1" w:themeTint="D9"/>
                <w:sz w:val="24"/>
              </w:rPr>
              <w:t xml:space="preserve"> iş tanımları dâhilinde</w:t>
            </w:r>
            <w:r w:rsidR="007B324D">
              <w:rPr>
                <w:rFonts w:ascii="Cambria" w:hAnsi="Cambria"/>
                <w:color w:val="262626" w:themeColor="text1" w:themeTint="D9"/>
                <w:sz w:val="24"/>
              </w:rPr>
              <w:t xml:space="preserve">ki </w:t>
            </w:r>
            <w:r>
              <w:rPr>
                <w:rFonts w:ascii="Cambria" w:hAnsi="Cambria"/>
                <w:color w:val="262626" w:themeColor="text1" w:themeTint="D9"/>
                <w:sz w:val="24"/>
              </w:rPr>
              <w:t>her türlü büro işleri, öğrenci, personel, tahakkuk, taşınır, ayniyat, yazışma, genel düzen, halkla ilişkiler gibi iş ve işlemlerden, bu görevlerin yapılmasından ve fakültede amaçlara uygun olarak hizmet üretilmesinden sorumlu</w:t>
            </w:r>
            <w:r w:rsidR="00A61EBE">
              <w:rPr>
                <w:rFonts w:ascii="Cambria" w:hAnsi="Cambria"/>
                <w:color w:val="262626" w:themeColor="text1" w:themeTint="D9"/>
                <w:sz w:val="24"/>
              </w:rPr>
              <w:t>dur</w:t>
            </w:r>
            <w:r w:rsidR="005D1F80">
              <w:rPr>
                <w:rFonts w:ascii="Cambria" w:hAnsi="Cambria"/>
                <w:color w:val="262626" w:themeColor="text1" w:themeTint="D9"/>
                <w:sz w:val="24"/>
              </w:rPr>
              <w:t>.</w:t>
            </w:r>
            <w:r w:rsidR="00AF2880">
              <w:t xml:space="preserve"> G</w:t>
            </w:r>
            <w:r w:rsidR="00AF2880" w:rsidRPr="00274966">
              <w:rPr>
                <w:rFonts w:ascii="Cambria" w:hAnsi="Cambria"/>
                <w:color w:val="262626" w:themeColor="text1" w:themeTint="D9"/>
                <w:sz w:val="24"/>
              </w:rPr>
              <w:t>örevleri</w:t>
            </w:r>
            <w:r w:rsidR="00AF2880">
              <w:rPr>
                <w:rFonts w:ascii="Cambria" w:hAnsi="Cambria"/>
                <w:color w:val="262626" w:themeColor="text1" w:themeTint="D9"/>
                <w:sz w:val="24"/>
              </w:rPr>
              <w:t xml:space="preserve">nizi </w:t>
            </w:r>
            <w:r>
              <w:rPr>
                <w:rFonts w:ascii="Cambria" w:hAnsi="Cambria"/>
                <w:color w:val="262626" w:themeColor="text1" w:themeTint="D9"/>
                <w:sz w:val="24"/>
              </w:rPr>
              <w:t xml:space="preserve">ilgili kanun ve yönetmeliklere uygun olarak zamanında yapınız. </w:t>
            </w:r>
            <w:r w:rsidR="00A61EBE">
              <w:rPr>
                <w:rFonts w:ascii="Cambria" w:hAnsi="Cambria"/>
                <w:color w:val="262626" w:themeColor="text1" w:themeTint="D9"/>
                <w:sz w:val="24"/>
              </w:rPr>
              <w:t xml:space="preserve">Mesai saatlerinde görev mahallini izinsiz terk etmeyiniz. </w:t>
            </w:r>
            <w:r>
              <w:rPr>
                <w:rFonts w:ascii="Cambria" w:hAnsi="Cambria"/>
                <w:color w:val="262626" w:themeColor="text1" w:themeTint="D9"/>
                <w:sz w:val="24"/>
              </w:rPr>
              <w:t xml:space="preserve">Görevle ilgili evrak, eşya, araç ve gereçleri koruyup muhafaza ediniz, gizlilik gerektiren iş ve işlemlerde gerekli hassasiyeti gösteriniz. </w:t>
            </w:r>
          </w:p>
          <w:p w:rsidR="00C217D1"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Sorumlu olduğunuz birimler ve iş tanımlarınız aşağıda detaylı olarak belirtilmiştir. </w:t>
            </w:r>
          </w:p>
          <w:p w:rsidR="00C217D1"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Görevinizde başarılar dilerim. </w:t>
            </w:r>
          </w:p>
          <w:p w:rsidR="005D1F80" w:rsidRDefault="005D1F80" w:rsidP="00C217D1">
            <w:pPr>
              <w:ind w:left="284" w:right="209"/>
              <w:jc w:val="both"/>
              <w:rPr>
                <w:rFonts w:ascii="Cambria" w:hAnsi="Cambria"/>
                <w:color w:val="262626" w:themeColor="text1" w:themeTint="D9"/>
                <w:sz w:val="24"/>
              </w:rPr>
            </w:pP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 xml:space="preserve">Çalışma </w:t>
            </w:r>
            <w:proofErr w:type="gramStart"/>
            <w:r>
              <w:rPr>
                <w:rFonts w:ascii="Cambria" w:hAnsi="Cambria"/>
                <w:b/>
                <w:color w:val="262626" w:themeColor="text1" w:themeTint="D9"/>
                <w:sz w:val="24"/>
              </w:rPr>
              <w:t>Saatleriniz :</w:t>
            </w:r>
            <w:proofErr w:type="gramEnd"/>
            <w:r>
              <w:rPr>
                <w:rFonts w:ascii="Cambria" w:hAnsi="Cambria"/>
                <w:b/>
                <w:color w:val="262626" w:themeColor="text1" w:themeTint="D9"/>
                <w:sz w:val="24"/>
              </w:rPr>
              <w:t xml:space="preserve"> </w:t>
            </w: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08.00 – 12.00</w:t>
            </w: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12.00 – 1</w:t>
            </w:r>
            <w:r w:rsidR="005D1F80">
              <w:rPr>
                <w:rFonts w:ascii="Cambria" w:hAnsi="Cambria"/>
                <w:b/>
                <w:color w:val="262626" w:themeColor="text1" w:themeTint="D9"/>
                <w:sz w:val="24"/>
              </w:rPr>
              <w:t>2.3</w:t>
            </w:r>
            <w:r>
              <w:rPr>
                <w:rFonts w:ascii="Cambria" w:hAnsi="Cambria"/>
                <w:b/>
                <w:color w:val="262626" w:themeColor="text1" w:themeTint="D9"/>
                <w:sz w:val="24"/>
              </w:rPr>
              <w:t>0 (öğle arası)</w:t>
            </w:r>
          </w:p>
          <w:p w:rsidR="000A7315" w:rsidRPr="00353BF6" w:rsidRDefault="000A7315" w:rsidP="000A7315">
            <w:pPr>
              <w:rPr>
                <w:rFonts w:ascii="Cambria" w:hAnsi="Cambria"/>
                <w:b/>
                <w:color w:val="262626" w:themeColor="text1" w:themeTint="D9"/>
                <w:sz w:val="24"/>
              </w:rPr>
            </w:pPr>
            <w:r>
              <w:rPr>
                <w:rFonts w:ascii="Cambria" w:hAnsi="Cambria"/>
                <w:b/>
                <w:color w:val="262626" w:themeColor="text1" w:themeTint="D9"/>
                <w:sz w:val="24"/>
              </w:rPr>
              <w:tab/>
              <w:t>1</w:t>
            </w:r>
            <w:r w:rsidR="005D1F80">
              <w:rPr>
                <w:rFonts w:ascii="Cambria" w:hAnsi="Cambria"/>
                <w:b/>
                <w:color w:val="262626" w:themeColor="text1" w:themeTint="D9"/>
                <w:sz w:val="24"/>
              </w:rPr>
              <w:t>2</w:t>
            </w:r>
            <w:r>
              <w:rPr>
                <w:rFonts w:ascii="Cambria" w:hAnsi="Cambria"/>
                <w:b/>
                <w:color w:val="262626" w:themeColor="text1" w:themeTint="D9"/>
                <w:sz w:val="24"/>
              </w:rPr>
              <w:t>.</w:t>
            </w:r>
            <w:r w:rsidR="005D1F80">
              <w:rPr>
                <w:rFonts w:ascii="Cambria" w:hAnsi="Cambria"/>
                <w:b/>
                <w:color w:val="262626" w:themeColor="text1" w:themeTint="D9"/>
                <w:sz w:val="24"/>
              </w:rPr>
              <w:t>3</w:t>
            </w:r>
            <w:r>
              <w:rPr>
                <w:rFonts w:ascii="Cambria" w:hAnsi="Cambria"/>
                <w:b/>
                <w:color w:val="262626" w:themeColor="text1" w:themeTint="D9"/>
                <w:sz w:val="24"/>
              </w:rPr>
              <w:t>0 – 1</w:t>
            </w:r>
            <w:r w:rsidR="005D1F80">
              <w:rPr>
                <w:rFonts w:ascii="Cambria" w:hAnsi="Cambria"/>
                <w:b/>
                <w:color w:val="262626" w:themeColor="text1" w:themeTint="D9"/>
                <w:sz w:val="24"/>
              </w:rPr>
              <w:t>6</w:t>
            </w:r>
            <w:r>
              <w:rPr>
                <w:rFonts w:ascii="Cambria" w:hAnsi="Cambria"/>
                <w:b/>
                <w:color w:val="262626" w:themeColor="text1" w:themeTint="D9"/>
                <w:sz w:val="24"/>
              </w:rPr>
              <w:t>.</w:t>
            </w:r>
            <w:r w:rsidR="005D1F80">
              <w:rPr>
                <w:rFonts w:ascii="Cambria" w:hAnsi="Cambria"/>
                <w:b/>
                <w:color w:val="262626" w:themeColor="text1" w:themeTint="D9"/>
                <w:sz w:val="24"/>
              </w:rPr>
              <w:t>3</w:t>
            </w:r>
            <w:r>
              <w:rPr>
                <w:rFonts w:ascii="Cambria" w:hAnsi="Cambria"/>
                <w:b/>
                <w:color w:val="262626" w:themeColor="text1" w:themeTint="D9"/>
                <w:sz w:val="24"/>
              </w:rPr>
              <w:t>0</w:t>
            </w:r>
          </w:p>
          <w:p w:rsidR="00CC21FF" w:rsidRPr="00353BF6" w:rsidRDefault="00CC21FF" w:rsidP="000D1FF3">
            <w:pPr>
              <w:rPr>
                <w:rFonts w:ascii="Cambria" w:hAnsi="Cambria"/>
                <w:color w:val="262626" w:themeColor="text1" w:themeTint="D9"/>
                <w:sz w:val="24"/>
              </w:rPr>
            </w:pP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color w:val="262626" w:themeColor="text1" w:themeTint="D9"/>
                <w:sz w:val="24"/>
              </w:rPr>
              <w:t>Mehmet Ali AKÇAY</w:t>
            </w:r>
          </w:p>
          <w:p w:rsidR="000A7315" w:rsidRPr="00463508" w:rsidRDefault="00CC21FF" w:rsidP="000D1FF3">
            <w:pPr>
              <w:rPr>
                <w:rFonts w:ascii="Cambria" w:hAnsi="Cambria"/>
                <w:color w:val="262626" w:themeColor="text1" w:themeTint="D9"/>
                <w:sz w:val="24"/>
              </w:rPr>
            </w:pP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t>Fakülte Sekreteri</w:t>
            </w:r>
          </w:p>
          <w:p w:rsidR="000A7315" w:rsidRPr="00353BF6" w:rsidRDefault="000A7315" w:rsidP="000D1FF3">
            <w:pPr>
              <w:rPr>
                <w:rFonts w:ascii="Cambria" w:hAnsi="Cambria"/>
                <w:b/>
                <w:color w:val="262626" w:themeColor="text1" w:themeTint="D9"/>
                <w:sz w:val="24"/>
              </w:rPr>
            </w:pPr>
          </w:p>
          <w:p w:rsidR="002518DD" w:rsidRPr="00353BF6" w:rsidRDefault="00CC21FF" w:rsidP="000D1FF3">
            <w:pPr>
              <w:rPr>
                <w:rFonts w:ascii="Cambria" w:hAnsi="Cambria"/>
                <w:b/>
                <w:color w:val="262626" w:themeColor="text1" w:themeTint="D9"/>
                <w:sz w:val="24"/>
              </w:rPr>
            </w:pPr>
            <w:r w:rsidRPr="00353BF6">
              <w:rPr>
                <w:rFonts w:ascii="Cambria" w:hAnsi="Cambria"/>
                <w:b/>
                <w:color w:val="262626" w:themeColor="text1" w:themeTint="D9"/>
                <w:sz w:val="24"/>
              </w:rPr>
              <w:tab/>
            </w:r>
            <w:r w:rsidR="002518DD" w:rsidRPr="00353BF6">
              <w:rPr>
                <w:rFonts w:ascii="Cambria" w:hAnsi="Cambria"/>
                <w:b/>
                <w:color w:val="262626" w:themeColor="text1" w:themeTint="D9"/>
                <w:sz w:val="24"/>
              </w:rPr>
              <w:t>GÖREV VE SORUMLULUKLAR</w:t>
            </w:r>
            <w:r w:rsidR="00AE3F2A" w:rsidRPr="00353BF6">
              <w:rPr>
                <w:rFonts w:ascii="Cambria" w:hAnsi="Cambria"/>
                <w:b/>
                <w:color w:val="262626" w:themeColor="text1" w:themeTint="D9"/>
                <w:sz w:val="24"/>
              </w:rPr>
              <w:t>INIZ</w:t>
            </w:r>
          </w:p>
          <w:p w:rsidR="00395B04" w:rsidRDefault="00361D65" w:rsidP="00395B04">
            <w:pPr>
              <w:pStyle w:val="ListeParagraf"/>
              <w:numPr>
                <w:ilvl w:val="0"/>
                <w:numId w:val="1"/>
              </w:numPr>
              <w:ind w:right="209"/>
              <w:jc w:val="both"/>
              <w:rPr>
                <w:rFonts w:ascii="Cambria" w:hAnsi="Cambria"/>
                <w:color w:val="262626" w:themeColor="text1" w:themeTint="D9"/>
                <w:sz w:val="24"/>
              </w:rPr>
            </w:pPr>
            <w:bookmarkStart w:id="0" w:name="_GoBack"/>
            <w:r w:rsidRPr="00353BF6">
              <w:rPr>
                <w:rFonts w:ascii="Cambria" w:hAnsi="Cambria"/>
                <w:color w:val="262626" w:themeColor="text1" w:themeTint="D9"/>
                <w:sz w:val="24"/>
              </w:rPr>
              <w:t xml:space="preserve">EBYS </w:t>
            </w:r>
            <w:bookmarkEnd w:id="0"/>
            <w:r w:rsidR="00395B04" w:rsidRPr="00395B04">
              <w:rPr>
                <w:rFonts w:ascii="Cambria" w:hAnsi="Cambria"/>
                <w:color w:val="262626" w:themeColor="text1" w:themeTint="D9"/>
                <w:sz w:val="24"/>
              </w:rPr>
              <w:t xml:space="preserve">(Elektronik Belge Yönetim Sistemi) </w:t>
            </w:r>
            <w:proofErr w:type="gramStart"/>
            <w:r w:rsidR="00395B04" w:rsidRPr="00395B04">
              <w:rPr>
                <w:rFonts w:ascii="Cambria" w:hAnsi="Cambria"/>
                <w:color w:val="262626" w:themeColor="text1" w:themeTint="D9"/>
                <w:sz w:val="24"/>
              </w:rPr>
              <w:t>modülünü</w:t>
            </w:r>
            <w:proofErr w:type="gramEnd"/>
            <w:r w:rsidR="00395B04" w:rsidRPr="00395B04">
              <w:rPr>
                <w:rFonts w:ascii="Cambria" w:hAnsi="Cambria"/>
                <w:color w:val="262626" w:themeColor="text1" w:themeTint="D9"/>
                <w:sz w:val="24"/>
              </w:rPr>
              <w:t xml:space="preserve"> düzenli olarak kontrol ederek, göreviniz dâhilindeki yazıları ve eklerini yazmak, çizelgeleri/formları düzenlemek, gelen/giden fiziki yazıları kayda girerek tasnif edip denetime hazır halde arşivlemek. </w:t>
            </w:r>
          </w:p>
          <w:p w:rsidR="002E7CBF" w:rsidRPr="00353BF6" w:rsidRDefault="002E7CBF" w:rsidP="00395B04">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Görev alanınıza ilgili konularda gerekli veri hazırlığı yaparak imzaya sunmak üzere yazışma metinlerini hazırlamak. </w:t>
            </w:r>
          </w:p>
          <w:p w:rsidR="00963858" w:rsidRDefault="00963858" w:rsidP="00963858">
            <w:pPr>
              <w:pStyle w:val="ListeParagraf"/>
              <w:numPr>
                <w:ilvl w:val="0"/>
                <w:numId w:val="1"/>
              </w:numPr>
              <w:ind w:right="209"/>
              <w:jc w:val="both"/>
              <w:rPr>
                <w:rFonts w:ascii="Cambria" w:hAnsi="Cambria"/>
                <w:color w:val="262626" w:themeColor="text1" w:themeTint="D9"/>
                <w:sz w:val="24"/>
              </w:rPr>
            </w:pPr>
            <w:r w:rsidRPr="00963858">
              <w:rPr>
                <w:rFonts w:ascii="Cambria" w:hAnsi="Cambria"/>
                <w:color w:val="262626" w:themeColor="text1" w:themeTint="D9"/>
                <w:sz w:val="24"/>
              </w:rPr>
              <w:t xml:space="preserve">Öğrenci işlerini takip etmek, </w:t>
            </w:r>
            <w:r>
              <w:rPr>
                <w:rFonts w:ascii="Cambria" w:hAnsi="Cambria"/>
                <w:color w:val="262626" w:themeColor="text1" w:themeTint="D9"/>
                <w:sz w:val="24"/>
              </w:rPr>
              <w:t xml:space="preserve">öğrenci </w:t>
            </w:r>
            <w:r w:rsidRPr="00963858">
              <w:rPr>
                <w:rFonts w:ascii="Cambria" w:hAnsi="Cambria"/>
                <w:color w:val="262626" w:themeColor="text1" w:themeTint="D9"/>
                <w:sz w:val="24"/>
              </w:rPr>
              <w:t>taleplerini işleme koymak ve ilgili</w:t>
            </w:r>
            <w:r>
              <w:rPr>
                <w:rFonts w:ascii="Cambria" w:hAnsi="Cambria"/>
                <w:color w:val="262626" w:themeColor="text1" w:themeTint="D9"/>
                <w:sz w:val="24"/>
              </w:rPr>
              <w:t xml:space="preserve"> yazıları/raporları hazırlamak.  </w:t>
            </w:r>
          </w:p>
          <w:p w:rsidR="009253B6" w:rsidRDefault="009253B6" w:rsidP="00963858">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Kayıt zamanlarında, ders kayıtlarını takip etmek, onay işlemlerinin tamamlanmasını sağlamak. </w:t>
            </w:r>
          </w:p>
          <w:p w:rsidR="009253B6" w:rsidRDefault="009253B6" w:rsidP="009253B6">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Sınav zamanlarında, sınav zarflarını ve tutanaklarını teslim almak,</w:t>
            </w:r>
            <w:r w:rsidRPr="009253B6">
              <w:rPr>
                <w:rFonts w:ascii="Cambria" w:hAnsi="Cambria"/>
                <w:color w:val="262626" w:themeColor="text1" w:themeTint="D9"/>
                <w:sz w:val="24"/>
              </w:rPr>
              <w:t xml:space="preserve"> ilgili birimlere zamanında iletmek ve mevzuata göre saklamak. </w:t>
            </w:r>
          </w:p>
          <w:p w:rsidR="00963858" w:rsidRDefault="009253B6" w:rsidP="009253B6">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Dönem sonlarında, not çizelgelerini teslim almak</w:t>
            </w:r>
            <w:r w:rsidR="00963858" w:rsidRPr="00963858">
              <w:rPr>
                <w:rFonts w:ascii="Cambria" w:hAnsi="Cambria"/>
                <w:color w:val="262626" w:themeColor="text1" w:themeTint="D9"/>
                <w:sz w:val="24"/>
              </w:rPr>
              <w:t xml:space="preserve"> ilgili birimlere zamanında iletmek ve mevzuata göre saklamak. </w:t>
            </w:r>
          </w:p>
          <w:p w:rsidR="00963858" w:rsidRDefault="00963858" w:rsidP="00963858">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Tüm mezuniyet işlemlerini takip etmek, mezuniyet işlemlerini tamamlamak. </w:t>
            </w:r>
          </w:p>
          <w:p w:rsidR="00963858" w:rsidRDefault="00963858" w:rsidP="00963858">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lastRenderedPageBreak/>
              <w:t xml:space="preserve">Haftalık ders programının ve sınav takvimlerinin hazırlanması için hazırlık yapmak ve hazırlanan programları zamanında ilan etmek. </w:t>
            </w:r>
          </w:p>
          <w:p w:rsidR="00963858" w:rsidRDefault="00963858" w:rsidP="00963858">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Not giriş ekranını takip ederek, sınav notlarının zamanında girilmesini sağlamak. </w:t>
            </w:r>
          </w:p>
          <w:p w:rsidR="00963858" w:rsidRDefault="00963858" w:rsidP="00963858">
            <w:pPr>
              <w:pStyle w:val="ListeParagraf"/>
              <w:numPr>
                <w:ilvl w:val="0"/>
                <w:numId w:val="1"/>
              </w:numPr>
              <w:ind w:right="209"/>
              <w:jc w:val="both"/>
              <w:rPr>
                <w:rFonts w:ascii="Cambria" w:hAnsi="Cambria"/>
                <w:color w:val="262626" w:themeColor="text1" w:themeTint="D9"/>
                <w:sz w:val="24"/>
              </w:rPr>
            </w:pPr>
            <w:proofErr w:type="spellStart"/>
            <w:r>
              <w:rPr>
                <w:rFonts w:ascii="Cambria" w:hAnsi="Cambria"/>
                <w:color w:val="262626" w:themeColor="text1" w:themeTint="D9"/>
                <w:sz w:val="24"/>
              </w:rPr>
              <w:t>Erasmus</w:t>
            </w:r>
            <w:proofErr w:type="spellEnd"/>
            <w:r>
              <w:rPr>
                <w:rFonts w:ascii="Cambria" w:hAnsi="Cambria"/>
                <w:color w:val="262626" w:themeColor="text1" w:themeTint="D9"/>
                <w:sz w:val="24"/>
              </w:rPr>
              <w:t xml:space="preserve"> öğrenim hareketliliği başvurularını, </w:t>
            </w:r>
            <w:r w:rsidR="00024CCF">
              <w:rPr>
                <w:rFonts w:ascii="Cambria" w:hAnsi="Cambria"/>
                <w:color w:val="262626" w:themeColor="text1" w:themeTint="D9"/>
                <w:sz w:val="24"/>
              </w:rPr>
              <w:t>not itirazı-</w:t>
            </w:r>
            <w:r>
              <w:rPr>
                <w:rFonts w:ascii="Cambria" w:hAnsi="Cambria"/>
                <w:color w:val="262626" w:themeColor="text1" w:themeTint="D9"/>
                <w:sz w:val="24"/>
              </w:rPr>
              <w:t>intibak ve muafiyet başvurularını, kayıt dondu</w:t>
            </w:r>
            <w:r w:rsidR="00024CCF">
              <w:rPr>
                <w:rFonts w:ascii="Cambria" w:hAnsi="Cambria"/>
                <w:color w:val="262626" w:themeColor="text1" w:themeTint="D9"/>
                <w:sz w:val="24"/>
              </w:rPr>
              <w:t>rma-</w:t>
            </w:r>
            <w:r>
              <w:rPr>
                <w:rFonts w:ascii="Cambria" w:hAnsi="Cambria"/>
                <w:color w:val="262626" w:themeColor="text1" w:themeTint="D9"/>
                <w:sz w:val="24"/>
              </w:rPr>
              <w:t>kayıt sildirme vb. başvuruları</w:t>
            </w:r>
            <w:r w:rsidR="00024CCF">
              <w:rPr>
                <w:rFonts w:ascii="Cambria" w:hAnsi="Cambria"/>
                <w:color w:val="262626" w:themeColor="text1" w:themeTint="D9"/>
                <w:sz w:val="24"/>
              </w:rPr>
              <w:t>nı</w:t>
            </w:r>
            <w:r>
              <w:rPr>
                <w:rFonts w:ascii="Cambria" w:hAnsi="Cambria"/>
                <w:color w:val="262626" w:themeColor="text1" w:themeTint="D9"/>
                <w:sz w:val="24"/>
              </w:rPr>
              <w:t xml:space="preserve"> almak ve sonuçlandırmak. </w:t>
            </w:r>
          </w:p>
          <w:p w:rsidR="00361D65" w:rsidRPr="00963858" w:rsidRDefault="00361D65" w:rsidP="00963858">
            <w:pPr>
              <w:pStyle w:val="ListeParagraf"/>
              <w:numPr>
                <w:ilvl w:val="0"/>
                <w:numId w:val="1"/>
              </w:numPr>
              <w:ind w:right="209"/>
              <w:jc w:val="both"/>
              <w:rPr>
                <w:rFonts w:ascii="Cambria" w:hAnsi="Cambria"/>
                <w:color w:val="262626" w:themeColor="text1" w:themeTint="D9"/>
                <w:sz w:val="24"/>
              </w:rPr>
            </w:pPr>
            <w:r w:rsidRPr="00963858">
              <w:rPr>
                <w:rFonts w:ascii="Cambria" w:hAnsi="Cambria"/>
                <w:color w:val="262626" w:themeColor="text1" w:themeTint="D9"/>
                <w:sz w:val="24"/>
              </w:rPr>
              <w:t xml:space="preserve">Üst yöneticiler tarafından verilecek diğer görevleri yapmak. </w:t>
            </w:r>
          </w:p>
          <w:p w:rsidR="002E7CBF" w:rsidRPr="00847095" w:rsidRDefault="004A69B9" w:rsidP="002E7CBF">
            <w:pPr>
              <w:pStyle w:val="ListeParagraf"/>
              <w:numPr>
                <w:ilvl w:val="0"/>
                <w:numId w:val="1"/>
              </w:numPr>
              <w:jc w:val="both"/>
              <w:rPr>
                <w:rFonts w:ascii="Cambria" w:hAnsi="Cambria"/>
                <w:color w:val="262626" w:themeColor="text1" w:themeTint="D9"/>
                <w:sz w:val="24"/>
              </w:rPr>
            </w:pPr>
            <w:r w:rsidRPr="004A69B9">
              <w:rPr>
                <w:rFonts w:ascii="Cambria" w:hAnsi="Cambria"/>
                <w:color w:val="262626" w:themeColor="text1" w:themeTint="D9"/>
                <w:sz w:val="24"/>
              </w:rPr>
              <w:t xml:space="preserve">Aslî görevleriniz uhdenizde kalmak şartıyla; </w:t>
            </w:r>
            <w:r w:rsidR="00024CCF">
              <w:rPr>
                <w:rFonts w:ascii="Cambria" w:hAnsi="Cambria"/>
                <w:color w:val="262626" w:themeColor="text1" w:themeTint="D9"/>
                <w:sz w:val="24"/>
              </w:rPr>
              <w:t>Bilgisayar İşletmeni</w:t>
            </w:r>
            <w:r w:rsidRPr="004A69B9">
              <w:rPr>
                <w:rFonts w:ascii="Cambria" w:hAnsi="Cambria"/>
                <w:color w:val="262626" w:themeColor="text1" w:themeTint="D9"/>
                <w:sz w:val="24"/>
              </w:rPr>
              <w:t xml:space="preserve"> </w:t>
            </w:r>
            <w:r w:rsidR="00024CCF">
              <w:rPr>
                <w:rFonts w:ascii="Cambria" w:hAnsi="Cambria"/>
                <w:color w:val="262626" w:themeColor="text1" w:themeTint="D9"/>
                <w:sz w:val="24"/>
              </w:rPr>
              <w:t xml:space="preserve">Çağla </w:t>
            </w:r>
            <w:proofErr w:type="spellStart"/>
            <w:r w:rsidR="00024CCF">
              <w:rPr>
                <w:rFonts w:ascii="Cambria" w:hAnsi="Cambria"/>
                <w:color w:val="262626" w:themeColor="text1" w:themeTint="D9"/>
                <w:sz w:val="24"/>
              </w:rPr>
              <w:t>CEYLAN'ın</w:t>
            </w:r>
            <w:proofErr w:type="spellEnd"/>
            <w:r w:rsidRPr="004A69B9">
              <w:rPr>
                <w:rFonts w:ascii="Cambria" w:hAnsi="Cambria"/>
                <w:color w:val="262626" w:themeColor="text1" w:themeTint="D9"/>
                <w:sz w:val="24"/>
              </w:rPr>
              <w:t xml:space="preserve"> yasal bir nedenle görev yerinde bulunmadığı günlerde, sorumlu olduğu iş/görevleri yürütmek. </w:t>
            </w:r>
          </w:p>
          <w:p w:rsidR="002518DD" w:rsidRPr="00353BF6" w:rsidRDefault="002518DD" w:rsidP="002518DD">
            <w:pPr>
              <w:ind w:right="209"/>
              <w:jc w:val="both"/>
              <w:rPr>
                <w:rFonts w:ascii="Cambria" w:hAnsi="Cambria"/>
                <w:color w:val="262626" w:themeColor="text1" w:themeTint="D9"/>
                <w:sz w:val="24"/>
              </w:rPr>
            </w:pPr>
          </w:p>
          <w:p w:rsidR="002518DD" w:rsidRPr="000A7315" w:rsidRDefault="002518DD" w:rsidP="002518DD">
            <w:pPr>
              <w:ind w:left="360" w:right="209"/>
              <w:rPr>
                <w:rFonts w:ascii="Cambria" w:hAnsi="Cambria"/>
                <w:b/>
                <w:color w:val="262626" w:themeColor="text1" w:themeTint="D9"/>
                <w:sz w:val="22"/>
              </w:rPr>
            </w:pPr>
            <w:r w:rsidRPr="000A7315">
              <w:rPr>
                <w:rFonts w:ascii="Cambria" w:hAnsi="Cambria"/>
                <w:b/>
                <w:color w:val="262626" w:themeColor="text1" w:themeTint="D9"/>
                <w:sz w:val="22"/>
              </w:rPr>
              <w:t>BİLGİ KAYNAKLARI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2547 Sayılı Yükseköğretim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5018 sayılı Kamu Mali Yönetimi ve Kontrol Kanunu </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5510 sayılı Sosyal Sigortalar ve Genel Sağlık Sigortası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6245 sayılı Harcırah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2914 sayılı Yüksek Öğretim Personel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657 Sayılı Devlet Memurları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4982 Bilgi Edinme Hakkı Kanunu</w:t>
            </w:r>
          </w:p>
          <w:p w:rsidR="00E52CDC" w:rsidRPr="000A7315" w:rsidRDefault="00E52CDC"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Türk-Alman Üniversitesi </w:t>
            </w:r>
            <w:proofErr w:type="spellStart"/>
            <w:r w:rsidRPr="000A7315">
              <w:rPr>
                <w:rFonts w:ascii="Cambria" w:hAnsi="Cambria"/>
                <w:color w:val="262626" w:themeColor="text1" w:themeTint="D9"/>
                <w:sz w:val="22"/>
              </w:rPr>
              <w:t>Önlisans</w:t>
            </w:r>
            <w:proofErr w:type="spellEnd"/>
            <w:r w:rsidRPr="000A7315">
              <w:rPr>
                <w:rFonts w:ascii="Cambria" w:hAnsi="Cambria"/>
                <w:color w:val="262626" w:themeColor="text1" w:themeTint="D9"/>
                <w:sz w:val="22"/>
              </w:rPr>
              <w:t xml:space="preserve"> ve Lisans Eğitim-Öğretim ve Sınav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Resmî Yazışmalarda Uygulanacak Esas ve Usuller Hakkında Yönetmelik</w:t>
            </w:r>
          </w:p>
          <w:p w:rsidR="00353BF6" w:rsidRPr="000A7315" w:rsidRDefault="00353BF6"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Elektronik İmza Kanununun Uygulanmasına İlişkin Usul ve Esaslar Hakkında 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Yükseköğretim Kurumlarında Yabancı Uyruklu Öğretim Elemanı Çalıştırılması Esaslarına İlişkin Bakanlar Kurulu Karar/Yönetmelik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Yükseköğretim Kurumlarında Emekli Öğretim Elemanlarının Sözleşmeli Olarak Çalıştırılması Esaslarına İlişkin Karar/Yönetmelik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Öğretim Üyeliğine Yükseltilme ve Atanma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Üniversitelerde Akademik Teşkilât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Yurtiçinde ve Dışında Görevlendirmelerde Uyulacak Esaslara İlişkin Yönetmelik</w:t>
            </w:r>
          </w:p>
          <w:p w:rsidR="002061EC" w:rsidRPr="000A7315" w:rsidRDefault="002061EC"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Taşınır Mal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Devlet Arşiv Hizmetleri Yönetmeliği</w:t>
            </w:r>
          </w:p>
          <w:p w:rsidR="006366B0" w:rsidRPr="000A7315" w:rsidRDefault="006366B0" w:rsidP="006366B0">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Üniversitenin yayınladığı diğer duyurular,  yönetmelik ve yönergeler </w:t>
            </w:r>
          </w:p>
          <w:p w:rsidR="00F437CB" w:rsidRPr="000A7315" w:rsidRDefault="00F437CB" w:rsidP="00F437CB">
            <w:pPr>
              <w:ind w:right="209"/>
              <w:rPr>
                <w:rFonts w:ascii="Cambria" w:hAnsi="Cambria"/>
                <w:color w:val="262626" w:themeColor="text1" w:themeTint="D9"/>
                <w:sz w:val="22"/>
              </w:rPr>
            </w:pPr>
          </w:p>
          <w:p w:rsidR="00F437CB" w:rsidRPr="000A7315" w:rsidRDefault="009253B6" w:rsidP="009253B6">
            <w:pPr>
              <w:ind w:left="720"/>
              <w:rPr>
                <w:rFonts w:ascii="Cambria" w:hAnsi="Cambria"/>
                <w:b/>
                <w:i/>
                <w:color w:val="404040" w:themeColor="text1" w:themeTint="BF"/>
                <w:sz w:val="22"/>
              </w:rPr>
            </w:pPr>
            <w:r>
              <w:rPr>
                <w:rFonts w:ascii="Cambria" w:hAnsi="Cambria"/>
                <w:b/>
                <w:i/>
                <w:color w:val="404040" w:themeColor="text1" w:themeTint="BF"/>
                <w:sz w:val="22"/>
              </w:rPr>
              <w:t xml:space="preserve">Bilgisayar İşletmeni </w:t>
            </w:r>
            <w:r w:rsidR="00024CCF">
              <w:rPr>
                <w:rFonts w:ascii="Cambria" w:hAnsi="Cambria"/>
                <w:b/>
                <w:i/>
                <w:color w:val="404040" w:themeColor="text1" w:themeTint="BF"/>
                <w:sz w:val="22"/>
              </w:rPr>
              <w:t xml:space="preserve">Çağla </w:t>
            </w:r>
            <w:proofErr w:type="spellStart"/>
            <w:r w:rsidR="00024CCF">
              <w:rPr>
                <w:rFonts w:ascii="Cambria" w:hAnsi="Cambria"/>
                <w:b/>
                <w:i/>
                <w:color w:val="404040" w:themeColor="text1" w:themeTint="BF"/>
                <w:sz w:val="22"/>
              </w:rPr>
              <w:t>CEYLAN'ın</w:t>
            </w:r>
            <w:proofErr w:type="spellEnd"/>
            <w:r w:rsidR="004B4379" w:rsidRPr="000A7315">
              <w:rPr>
                <w:rFonts w:ascii="Cambria" w:hAnsi="Cambria"/>
                <w:b/>
                <w:i/>
                <w:color w:val="404040" w:themeColor="text1" w:themeTint="BF"/>
                <w:sz w:val="22"/>
              </w:rPr>
              <w:t xml:space="preserve"> </w:t>
            </w:r>
            <w:r w:rsidR="0066715D" w:rsidRPr="000A7315">
              <w:rPr>
                <w:rFonts w:ascii="Cambria" w:hAnsi="Cambria"/>
                <w:b/>
                <w:i/>
                <w:color w:val="404040" w:themeColor="text1" w:themeTint="BF"/>
                <w:sz w:val="22"/>
              </w:rPr>
              <w:t>Görev ve Sorumlulukları</w:t>
            </w:r>
            <w:r w:rsidR="004B4379" w:rsidRPr="000A7315">
              <w:rPr>
                <w:rFonts w:ascii="Cambria" w:hAnsi="Cambria"/>
                <w:b/>
                <w:i/>
                <w:color w:val="404040" w:themeColor="text1" w:themeTint="BF"/>
                <w:sz w:val="22"/>
              </w:rPr>
              <w:t xml:space="preserve"> </w:t>
            </w:r>
          </w:p>
          <w:p w:rsidR="00024CCF" w:rsidRPr="00024CCF" w:rsidRDefault="00024CCF" w:rsidP="00024CCF">
            <w:pPr>
              <w:pStyle w:val="ListeParagraf"/>
              <w:numPr>
                <w:ilvl w:val="0"/>
                <w:numId w:val="5"/>
              </w:numPr>
              <w:ind w:right="209"/>
              <w:jc w:val="both"/>
              <w:rPr>
                <w:rFonts w:ascii="Cambria" w:hAnsi="Cambria"/>
                <w:i/>
                <w:color w:val="404040" w:themeColor="text1" w:themeTint="BF"/>
                <w:sz w:val="22"/>
              </w:rPr>
            </w:pPr>
            <w:r w:rsidRPr="00024CCF">
              <w:rPr>
                <w:rFonts w:ascii="Cambria" w:hAnsi="Cambria"/>
                <w:i/>
                <w:color w:val="404040" w:themeColor="text1" w:themeTint="BF"/>
                <w:sz w:val="22"/>
              </w:rPr>
              <w:t xml:space="preserve">Tahakkuk (personel maaşları, ek dersler, yolluklar, kısmî zamanlı çalışan öğrenci ve staj yapan öğrencilerin bordroları, vs.), Sosyal Güvenlik Kurumu aylık bildirgeleri ve maaş kesenekleri, vergi ödemelerine ilişkin beyannameler, ayniyat, bütçe-ödenek işlerinin hazırlığını ve takibini yapmak. </w:t>
            </w:r>
          </w:p>
          <w:p w:rsidR="00024CCF" w:rsidRPr="00024CCF" w:rsidRDefault="00024CCF" w:rsidP="00024CCF">
            <w:pPr>
              <w:pStyle w:val="ListeParagraf"/>
              <w:numPr>
                <w:ilvl w:val="0"/>
                <w:numId w:val="5"/>
              </w:numPr>
              <w:ind w:right="209"/>
              <w:jc w:val="both"/>
              <w:rPr>
                <w:rFonts w:ascii="Cambria" w:hAnsi="Cambria"/>
                <w:i/>
                <w:color w:val="404040" w:themeColor="text1" w:themeTint="BF"/>
                <w:sz w:val="22"/>
              </w:rPr>
            </w:pPr>
            <w:r w:rsidRPr="00024CCF">
              <w:rPr>
                <w:rFonts w:ascii="Cambria" w:hAnsi="Cambria"/>
                <w:i/>
                <w:color w:val="404040" w:themeColor="text1" w:themeTint="BF"/>
                <w:sz w:val="22"/>
              </w:rPr>
              <w:t xml:space="preserve">Aylık maaş ödeme evrakını düzenleyip onaylatmak, ek ders bordrolarına esas teşkil eden Ders Yükü Formlarını sorumu öğretim elemanlarından talep ederek Ders Yükü formlarına göre ek ders bordrolarını hazırlamak,  kontrol etmek ve onaylatmak.  </w:t>
            </w:r>
          </w:p>
          <w:p w:rsidR="00024CCF" w:rsidRPr="00024CCF" w:rsidRDefault="00024CCF" w:rsidP="00024CCF">
            <w:pPr>
              <w:pStyle w:val="ListeParagraf"/>
              <w:numPr>
                <w:ilvl w:val="0"/>
                <w:numId w:val="5"/>
              </w:numPr>
              <w:ind w:right="209"/>
              <w:jc w:val="both"/>
              <w:rPr>
                <w:rFonts w:ascii="Cambria" w:hAnsi="Cambria"/>
                <w:i/>
                <w:color w:val="404040" w:themeColor="text1" w:themeTint="BF"/>
                <w:sz w:val="22"/>
              </w:rPr>
            </w:pPr>
            <w:r w:rsidRPr="00024CCF">
              <w:rPr>
                <w:rFonts w:ascii="Cambria" w:hAnsi="Cambria"/>
                <w:i/>
                <w:color w:val="404040" w:themeColor="text1" w:themeTint="BF"/>
                <w:sz w:val="22"/>
              </w:rPr>
              <w:t xml:space="preserve">Sigortalı çalışan sözleşmeli öğretim elemanları ile yabancı uyruklu öğretim elemanlarının SGK bildirgelerini, personelin Hitap (Hizmet Takip Programı) veri girişlerini yasal süresi içinde hazırlamak ve girişini yaparak onaylatmak. </w:t>
            </w:r>
          </w:p>
          <w:p w:rsidR="00B10EF6" w:rsidRPr="00463508" w:rsidRDefault="00024CCF" w:rsidP="00B10EF6">
            <w:pPr>
              <w:pStyle w:val="ListeParagraf"/>
              <w:numPr>
                <w:ilvl w:val="0"/>
                <w:numId w:val="5"/>
              </w:numPr>
              <w:ind w:right="209"/>
              <w:jc w:val="both"/>
              <w:rPr>
                <w:rFonts w:ascii="Cambria" w:hAnsi="Cambria"/>
                <w:i/>
                <w:color w:val="404040" w:themeColor="text1" w:themeTint="BF"/>
                <w:sz w:val="22"/>
              </w:rPr>
            </w:pPr>
            <w:r w:rsidRPr="00024CCF">
              <w:rPr>
                <w:rFonts w:ascii="Cambria" w:hAnsi="Cambria"/>
                <w:i/>
                <w:color w:val="404040" w:themeColor="text1" w:themeTint="BF"/>
                <w:sz w:val="22"/>
              </w:rPr>
              <w:t xml:space="preserve">Ücretli-sözleşmeli öğretim elemanlarının sözleşmelerini, sigorta girişlerini hazırlayıp onaylatmak. </w:t>
            </w:r>
          </w:p>
        </w:tc>
      </w:tr>
    </w:tbl>
    <w:p w:rsidR="00776B2C" w:rsidRPr="00776B2C" w:rsidRDefault="00776B2C" w:rsidP="00353BF6">
      <w:pPr>
        <w:rPr>
          <w:rFonts w:ascii="Cambria" w:hAnsi="Cambria"/>
          <w:color w:val="262626" w:themeColor="text1" w:themeTint="D9"/>
          <w:sz w:val="24"/>
        </w:rPr>
      </w:pPr>
    </w:p>
    <w:sectPr w:rsidR="00776B2C" w:rsidRPr="00776B2C" w:rsidSect="00AE3F2A">
      <w:headerReference w:type="default" r:id="rId8"/>
      <w:footerReference w:type="default" r:id="rId9"/>
      <w:pgSz w:w="11906" w:h="16838" w:code="9"/>
      <w:pgMar w:top="851" w:right="1133" w:bottom="851" w:left="1134" w:header="840" w:footer="7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E5" w:rsidRDefault="00F72DE5" w:rsidP="00112247">
      <w:r>
        <w:separator/>
      </w:r>
    </w:p>
  </w:endnote>
  <w:endnote w:type="continuationSeparator" w:id="0">
    <w:p w:rsidR="00F72DE5" w:rsidRDefault="00F72DE5" w:rsidP="001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31" w:rsidRDefault="00840431">
    <w:pPr>
      <w:pStyle w:val="AltBilgi"/>
      <w:jc w:val="right"/>
    </w:pPr>
  </w:p>
  <w:p w:rsidR="00840431" w:rsidRDefault="00F72DE5">
    <w:pPr>
      <w:pStyle w:val="AltBilgi"/>
      <w:jc w:val="right"/>
    </w:pPr>
    <w:sdt>
      <w:sdtPr>
        <w:id w:val="-2130695896"/>
        <w:docPartObj>
          <w:docPartGallery w:val="Page Numbers (Bottom of Page)"/>
          <w:docPartUnique/>
        </w:docPartObj>
      </w:sdtPr>
      <w:sdtEndPr/>
      <w:sdtContent>
        <w:sdt>
          <w:sdtPr>
            <w:id w:val="860082579"/>
            <w:docPartObj>
              <w:docPartGallery w:val="Page Numbers (Top of Page)"/>
              <w:docPartUnique/>
            </w:docPartObj>
          </w:sdtPr>
          <w:sdtEndPr/>
          <w:sdtContent>
            <w:r w:rsidR="00840431">
              <w:t xml:space="preserve">Sayfa </w:t>
            </w:r>
            <w:r w:rsidR="00840431">
              <w:rPr>
                <w:b/>
                <w:bCs/>
                <w:sz w:val="24"/>
                <w:szCs w:val="24"/>
              </w:rPr>
              <w:fldChar w:fldCharType="begin"/>
            </w:r>
            <w:r w:rsidR="00840431">
              <w:rPr>
                <w:b/>
                <w:bCs/>
              </w:rPr>
              <w:instrText>PAGE</w:instrText>
            </w:r>
            <w:r w:rsidR="00840431">
              <w:rPr>
                <w:b/>
                <w:bCs/>
                <w:sz w:val="24"/>
                <w:szCs w:val="24"/>
              </w:rPr>
              <w:fldChar w:fldCharType="separate"/>
            </w:r>
            <w:r w:rsidR="00395B04">
              <w:rPr>
                <w:b/>
                <w:bCs/>
                <w:noProof/>
              </w:rPr>
              <w:t>3</w:t>
            </w:r>
            <w:r w:rsidR="00840431">
              <w:rPr>
                <w:b/>
                <w:bCs/>
                <w:sz w:val="24"/>
                <w:szCs w:val="24"/>
              </w:rPr>
              <w:fldChar w:fldCharType="end"/>
            </w:r>
            <w:r w:rsidR="00840431">
              <w:t xml:space="preserve"> / </w:t>
            </w:r>
            <w:r w:rsidR="00840431">
              <w:rPr>
                <w:b/>
                <w:bCs/>
                <w:sz w:val="24"/>
                <w:szCs w:val="24"/>
              </w:rPr>
              <w:fldChar w:fldCharType="begin"/>
            </w:r>
            <w:r w:rsidR="00840431">
              <w:rPr>
                <w:b/>
                <w:bCs/>
              </w:rPr>
              <w:instrText>NUMPAGES</w:instrText>
            </w:r>
            <w:r w:rsidR="00840431">
              <w:rPr>
                <w:b/>
                <w:bCs/>
                <w:sz w:val="24"/>
                <w:szCs w:val="24"/>
              </w:rPr>
              <w:fldChar w:fldCharType="separate"/>
            </w:r>
            <w:r w:rsidR="00395B04">
              <w:rPr>
                <w:b/>
                <w:bCs/>
                <w:noProof/>
              </w:rPr>
              <w:t>3</w:t>
            </w:r>
            <w:r w:rsidR="00840431">
              <w:rPr>
                <w:b/>
                <w:bCs/>
                <w:sz w:val="24"/>
                <w:szCs w:val="24"/>
              </w:rPr>
              <w:fldChar w:fldCharType="end"/>
            </w:r>
          </w:sdtContent>
        </w:sdt>
      </w:sdtContent>
    </w:sdt>
  </w:p>
  <w:p w:rsidR="00AE3F2A" w:rsidRDefault="00AE3F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E5" w:rsidRDefault="00F72DE5" w:rsidP="00112247">
      <w:r>
        <w:separator/>
      </w:r>
    </w:p>
  </w:footnote>
  <w:footnote w:type="continuationSeparator" w:id="0">
    <w:p w:rsidR="00F72DE5" w:rsidRDefault="00F72DE5" w:rsidP="00112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7" w:rsidRPr="00353BF6" w:rsidRDefault="00DC4884" w:rsidP="00AD22F0">
    <w:pPr>
      <w:pStyle w:val="stBilgi"/>
      <w:tabs>
        <w:tab w:val="clear" w:pos="4536"/>
        <w:tab w:val="clear" w:pos="9072"/>
      </w:tabs>
      <w:rPr>
        <w:rFonts w:ascii="Cambria" w:hAnsi="Cambria"/>
      </w:rPr>
    </w:pP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p>
  <w:tbl>
    <w:tblPr>
      <w:tblStyle w:val="TabloKlavuzu"/>
      <w:tblW w:w="962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7"/>
      <w:gridCol w:w="4698"/>
      <w:gridCol w:w="1256"/>
      <w:gridCol w:w="1835"/>
    </w:tblGrid>
    <w:tr w:rsidR="00840431" w:rsidRPr="00353BF6" w:rsidTr="008054F2">
      <w:trPr>
        <w:trHeight w:val="440"/>
        <w:jc w:val="center"/>
      </w:trPr>
      <w:tc>
        <w:tcPr>
          <w:tcW w:w="1837" w:type="dxa"/>
          <w:vMerge w:val="restart"/>
          <w:tcBorders>
            <w:top w:val="double" w:sz="4" w:space="0" w:color="404040" w:themeColor="text1" w:themeTint="BF"/>
            <w:left w:val="double" w:sz="4" w:space="0" w:color="404040" w:themeColor="text1" w:themeTint="BF"/>
            <w:bottom w:val="dotted" w:sz="4" w:space="0" w:color="404040" w:themeColor="text1" w:themeTint="BF"/>
          </w:tcBorders>
          <w:vAlign w:val="center"/>
        </w:tcPr>
        <w:p w:rsidR="00840431" w:rsidRPr="00353BF6" w:rsidRDefault="00840431" w:rsidP="00112247">
          <w:pPr>
            <w:rPr>
              <w:rFonts w:ascii="Cambria" w:hAnsi="Cambria"/>
              <w:color w:val="404040" w:themeColor="text1" w:themeTint="BF"/>
            </w:rPr>
          </w:pPr>
          <w:r w:rsidRPr="00353BF6">
            <w:rPr>
              <w:rFonts w:ascii="Cambria" w:hAnsi="Cambria"/>
              <w:noProof/>
              <w:color w:val="404040" w:themeColor="text1" w:themeTint="BF"/>
            </w:rPr>
            <w:drawing>
              <wp:anchor distT="0" distB="0" distL="114300" distR="114300" simplePos="0" relativeHeight="251658752" behindDoc="0" locked="0" layoutInCell="1" allowOverlap="1" wp14:anchorId="08AA8490" wp14:editId="10AC2E14">
                <wp:simplePos x="0" y="0"/>
                <wp:positionH relativeFrom="column">
                  <wp:posOffset>146050</wp:posOffset>
                </wp:positionH>
                <wp:positionV relativeFrom="paragraph">
                  <wp:posOffset>15240</wp:posOffset>
                </wp:positionV>
                <wp:extent cx="791210" cy="606425"/>
                <wp:effectExtent l="0" t="0" r="8890" b="3175"/>
                <wp:wrapNone/>
                <wp:docPr id="3"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vMerge w:val="restart"/>
          <w:tcBorders>
            <w:top w:val="double" w:sz="4" w:space="0" w:color="404040" w:themeColor="text1" w:themeTint="BF"/>
            <w:bottom w:val="dotted" w:sz="4" w:space="0" w:color="404040" w:themeColor="text1" w:themeTint="BF"/>
          </w:tcBorders>
          <w:vAlign w:val="center"/>
        </w:tcPr>
        <w:p w:rsidR="00616E1C" w:rsidRPr="00353BF6" w:rsidRDefault="00616E1C" w:rsidP="00112247">
          <w:pPr>
            <w:jc w:val="center"/>
            <w:rPr>
              <w:rFonts w:ascii="Cambria" w:hAnsi="Cambria"/>
              <w:b/>
              <w:color w:val="262626" w:themeColor="text1" w:themeTint="D9"/>
              <w:sz w:val="24"/>
            </w:rPr>
          </w:pP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T.C.</w:t>
          </w: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TÜRK-ALMAN ÜNİVERSİTESİ</w:t>
          </w:r>
        </w:p>
        <w:p w:rsidR="00616E1C" w:rsidRPr="00353BF6" w:rsidRDefault="00616E1C" w:rsidP="00112247">
          <w:pPr>
            <w:jc w:val="center"/>
            <w:rPr>
              <w:rFonts w:ascii="Cambria" w:hAnsi="Cambria"/>
              <w:color w:val="262626" w:themeColor="text1" w:themeTint="D9"/>
              <w:sz w:val="24"/>
            </w:rPr>
          </w:pPr>
        </w:p>
      </w:tc>
      <w:tc>
        <w:tcPr>
          <w:tcW w:w="1256" w:type="dxa"/>
          <w:tcBorders>
            <w:top w:val="double" w:sz="4" w:space="0" w:color="404040" w:themeColor="text1" w:themeTint="BF"/>
            <w:bottom w:val="dotted" w:sz="4" w:space="0" w:color="404040" w:themeColor="text1" w:themeTint="BF"/>
          </w:tcBorders>
          <w:vAlign w:val="center"/>
        </w:tcPr>
        <w:p w:rsidR="00840431" w:rsidRPr="00353BF6" w:rsidRDefault="00840431" w:rsidP="00B36020">
          <w:pPr>
            <w:rPr>
              <w:rFonts w:ascii="Cambria" w:hAnsi="Cambria"/>
              <w:color w:val="262626" w:themeColor="text1" w:themeTint="D9"/>
              <w:sz w:val="22"/>
            </w:rPr>
          </w:pPr>
          <w:r w:rsidRPr="00353BF6">
            <w:rPr>
              <w:rFonts w:ascii="Cambria" w:hAnsi="Cambria"/>
              <w:color w:val="262626" w:themeColor="text1" w:themeTint="D9"/>
              <w:sz w:val="22"/>
            </w:rPr>
            <w:t>Tarihi</w:t>
          </w:r>
        </w:p>
      </w:tc>
      <w:tc>
        <w:tcPr>
          <w:tcW w:w="1835" w:type="dxa"/>
          <w:tcBorders>
            <w:top w:val="double" w:sz="4" w:space="0" w:color="404040" w:themeColor="text1" w:themeTint="BF"/>
            <w:bottom w:val="dotted" w:sz="4" w:space="0" w:color="404040" w:themeColor="text1" w:themeTint="BF"/>
            <w:right w:val="double" w:sz="4" w:space="0" w:color="404040" w:themeColor="text1" w:themeTint="BF"/>
          </w:tcBorders>
          <w:vAlign w:val="center"/>
        </w:tcPr>
        <w:p w:rsidR="00840431" w:rsidRPr="00353BF6" w:rsidRDefault="005D1F80" w:rsidP="005D1F80">
          <w:pPr>
            <w:rPr>
              <w:rFonts w:ascii="Cambria" w:hAnsi="Cambria"/>
              <w:b/>
              <w:color w:val="262626" w:themeColor="text1" w:themeTint="D9"/>
              <w:sz w:val="22"/>
            </w:rPr>
          </w:pPr>
          <w:r>
            <w:rPr>
              <w:rFonts w:ascii="Cambria" w:hAnsi="Cambria"/>
              <w:b/>
              <w:color w:val="262626" w:themeColor="text1" w:themeTint="D9"/>
              <w:sz w:val="22"/>
            </w:rPr>
            <w:t>01</w:t>
          </w:r>
          <w:r w:rsidR="00840431" w:rsidRPr="00353BF6">
            <w:rPr>
              <w:rFonts w:ascii="Cambria" w:hAnsi="Cambria"/>
              <w:b/>
              <w:color w:val="262626" w:themeColor="text1" w:themeTint="D9"/>
              <w:sz w:val="22"/>
            </w:rPr>
            <w:t>.</w:t>
          </w:r>
          <w:r w:rsidR="00DB2AD0" w:rsidRPr="00353BF6">
            <w:rPr>
              <w:rFonts w:ascii="Cambria" w:hAnsi="Cambria"/>
              <w:b/>
              <w:color w:val="262626" w:themeColor="text1" w:themeTint="D9"/>
              <w:sz w:val="22"/>
            </w:rPr>
            <w:t>0</w:t>
          </w:r>
          <w:r>
            <w:rPr>
              <w:rFonts w:ascii="Cambria" w:hAnsi="Cambria"/>
              <w:b/>
              <w:color w:val="262626" w:themeColor="text1" w:themeTint="D9"/>
              <w:sz w:val="22"/>
            </w:rPr>
            <w:t>8</w:t>
          </w:r>
          <w:r w:rsidR="004B4379" w:rsidRPr="00353BF6">
            <w:rPr>
              <w:rFonts w:ascii="Cambria" w:hAnsi="Cambria"/>
              <w:b/>
              <w:color w:val="262626" w:themeColor="text1" w:themeTint="D9"/>
              <w:sz w:val="22"/>
            </w:rPr>
            <w:t>.20</w:t>
          </w:r>
          <w:r>
            <w:rPr>
              <w:rFonts w:ascii="Cambria" w:hAnsi="Cambria"/>
              <w:b/>
              <w:color w:val="262626" w:themeColor="text1" w:themeTint="D9"/>
              <w:sz w:val="22"/>
            </w:rPr>
            <w:t>22</w:t>
          </w: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dotted" w:sz="4" w:space="0" w:color="404040" w:themeColor="text1" w:themeTint="BF"/>
          </w:tcBorders>
          <w:vAlign w:val="center"/>
        </w:tcPr>
        <w:p w:rsidR="00112247" w:rsidRPr="00353BF6" w:rsidRDefault="00840431" w:rsidP="00112247">
          <w:pPr>
            <w:rPr>
              <w:rFonts w:ascii="Cambria" w:hAnsi="Cambria"/>
              <w:color w:val="262626" w:themeColor="text1" w:themeTint="D9"/>
              <w:sz w:val="22"/>
            </w:rPr>
          </w:pPr>
          <w:r w:rsidRPr="00353BF6">
            <w:rPr>
              <w:rFonts w:ascii="Cambria" w:hAnsi="Cambria"/>
              <w:color w:val="262626" w:themeColor="text1" w:themeTint="D9"/>
              <w:sz w:val="22"/>
            </w:rPr>
            <w:t>Sayı</w:t>
          </w:r>
        </w:p>
      </w:tc>
      <w:tc>
        <w:tcPr>
          <w:tcW w:w="1835" w:type="dxa"/>
          <w:tcBorders>
            <w:top w:val="dotted"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112247" w:rsidP="00AE3F2A">
          <w:pPr>
            <w:rPr>
              <w:rFonts w:ascii="Cambria" w:hAnsi="Cambria"/>
              <w:b/>
              <w:color w:val="262626" w:themeColor="text1" w:themeTint="D9"/>
              <w:sz w:val="22"/>
            </w:rPr>
          </w:pP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single" w:sz="4" w:space="0" w:color="404040" w:themeColor="text1" w:themeTint="BF"/>
          </w:tcBorders>
          <w:vAlign w:val="center"/>
        </w:tcPr>
        <w:p w:rsidR="00112247" w:rsidRPr="00353BF6" w:rsidRDefault="00112247" w:rsidP="00526DB5">
          <w:pPr>
            <w:rPr>
              <w:rFonts w:ascii="Cambria" w:hAnsi="Cambria"/>
              <w:color w:val="262626" w:themeColor="text1" w:themeTint="D9"/>
              <w:sz w:val="22"/>
            </w:rPr>
          </w:pPr>
        </w:p>
      </w:tc>
      <w:tc>
        <w:tcPr>
          <w:tcW w:w="1835" w:type="dxa"/>
          <w:tcBorders>
            <w:top w:val="dotted" w:sz="4" w:space="0" w:color="404040" w:themeColor="text1" w:themeTint="BF"/>
            <w:bottom w:val="single" w:sz="4" w:space="0" w:color="404040" w:themeColor="text1" w:themeTint="BF"/>
            <w:right w:val="double" w:sz="4" w:space="0" w:color="404040" w:themeColor="text1" w:themeTint="BF"/>
          </w:tcBorders>
          <w:vAlign w:val="center"/>
        </w:tcPr>
        <w:p w:rsidR="00112247" w:rsidRPr="00353BF6" w:rsidRDefault="00112247" w:rsidP="00112247">
          <w:pPr>
            <w:rPr>
              <w:rFonts w:ascii="Cambria" w:hAnsi="Cambria"/>
              <w:b/>
              <w:color w:val="262626" w:themeColor="text1" w:themeTint="D9"/>
              <w:sz w:val="22"/>
            </w:rPr>
          </w:pPr>
        </w:p>
      </w:tc>
    </w:tr>
    <w:tr w:rsidR="00112247" w:rsidRPr="00353BF6" w:rsidTr="00AE3F2A">
      <w:trPr>
        <w:trHeight w:val="340"/>
        <w:jc w:val="center"/>
      </w:trPr>
      <w:tc>
        <w:tcPr>
          <w:tcW w:w="1837" w:type="dxa"/>
          <w:tcBorders>
            <w:top w:val="single"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 xml:space="preserve">BİRİM </w:t>
          </w:r>
        </w:p>
      </w:tc>
      <w:tc>
        <w:tcPr>
          <w:tcW w:w="7789" w:type="dxa"/>
          <w:gridSpan w:val="3"/>
          <w:tcBorders>
            <w:top w:val="single"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DC4884" w:rsidP="00112247">
          <w:pPr>
            <w:rPr>
              <w:rFonts w:ascii="Cambria" w:hAnsi="Cambria"/>
              <w:b/>
              <w:color w:val="262626" w:themeColor="text1" w:themeTint="D9"/>
              <w:sz w:val="24"/>
              <w:szCs w:val="24"/>
            </w:rPr>
          </w:pPr>
          <w:r w:rsidRPr="00353BF6">
            <w:rPr>
              <w:rFonts w:ascii="Cambria" w:hAnsi="Cambria"/>
              <w:b/>
              <w:color w:val="262626" w:themeColor="text1" w:themeTint="D9"/>
              <w:sz w:val="24"/>
              <w:szCs w:val="24"/>
            </w:rPr>
            <w:t>HUKUK FAKÜLTESİ</w:t>
          </w:r>
        </w:p>
      </w:tc>
    </w:tr>
    <w:tr w:rsidR="00112247" w:rsidRPr="00353BF6" w:rsidTr="00AE3F2A">
      <w:trPr>
        <w:trHeight w:val="340"/>
        <w:jc w:val="center"/>
      </w:trPr>
      <w:tc>
        <w:tcPr>
          <w:tcW w:w="1837" w:type="dxa"/>
          <w:tcBorders>
            <w:top w:val="dotted" w:sz="4" w:space="0" w:color="404040" w:themeColor="text1" w:themeTint="BF"/>
            <w:left w:val="double" w:sz="4" w:space="0" w:color="404040" w:themeColor="text1" w:themeTint="BF"/>
            <w:bottom w:val="double" w:sz="4" w:space="0" w:color="404040" w:themeColor="text1" w:themeTint="BF"/>
          </w:tcBorders>
          <w:vAlign w:val="center"/>
        </w:tcPr>
        <w:p w:rsidR="00112247" w:rsidRPr="00353BF6" w:rsidRDefault="00DC4884"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BELGE TÜRÜ</w:t>
          </w:r>
          <w:r w:rsidR="00112247" w:rsidRPr="00353BF6">
            <w:rPr>
              <w:rFonts w:ascii="Cambria" w:hAnsi="Cambria"/>
              <w:color w:val="262626" w:themeColor="text1" w:themeTint="D9"/>
              <w:sz w:val="22"/>
              <w:szCs w:val="24"/>
            </w:rPr>
            <w:t xml:space="preserve"> </w:t>
          </w:r>
        </w:p>
      </w:tc>
      <w:tc>
        <w:tcPr>
          <w:tcW w:w="7789" w:type="dxa"/>
          <w:gridSpan w:val="3"/>
          <w:tcBorders>
            <w:top w:val="dotted" w:sz="4" w:space="0" w:color="404040" w:themeColor="text1" w:themeTint="BF"/>
            <w:bottom w:val="double" w:sz="4" w:space="0" w:color="404040" w:themeColor="text1" w:themeTint="BF"/>
            <w:right w:val="double" w:sz="4" w:space="0" w:color="404040" w:themeColor="text1" w:themeTint="BF"/>
          </w:tcBorders>
          <w:vAlign w:val="center"/>
        </w:tcPr>
        <w:p w:rsidR="00112247" w:rsidRPr="00353BF6" w:rsidRDefault="006A5BD5" w:rsidP="006A5BD5">
          <w:pPr>
            <w:rPr>
              <w:rFonts w:ascii="Cambria" w:hAnsi="Cambria"/>
              <w:color w:val="262626" w:themeColor="text1" w:themeTint="D9"/>
              <w:sz w:val="24"/>
              <w:szCs w:val="24"/>
            </w:rPr>
          </w:pPr>
          <w:r>
            <w:rPr>
              <w:rFonts w:ascii="Cambria" w:hAnsi="Cambria"/>
              <w:color w:val="262626" w:themeColor="text1" w:themeTint="D9"/>
              <w:sz w:val="24"/>
              <w:szCs w:val="24"/>
            </w:rPr>
            <w:t>PERSONEL GÖREV DAĞILIMI</w:t>
          </w:r>
        </w:p>
      </w:tc>
    </w:tr>
  </w:tbl>
  <w:p w:rsidR="00112247" w:rsidRPr="00353BF6" w:rsidRDefault="00112247" w:rsidP="0055797A">
    <w:pPr>
      <w:pStyle w:val="stBilgi"/>
      <w:tabs>
        <w:tab w:val="clear" w:pos="4536"/>
        <w:tab w:val="center" w:pos="-4962"/>
      </w:tabs>
      <w:rPr>
        <w:rFonts w:ascii="Cambria" w:hAnsi="Cambr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6D5C"/>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5B34A2"/>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45283"/>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DB465F"/>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B7AB9"/>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DD2441"/>
    <w:multiLevelType w:val="hybridMultilevel"/>
    <w:tmpl w:val="87682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7"/>
    <w:rsid w:val="00000816"/>
    <w:rsid w:val="00024CCF"/>
    <w:rsid w:val="00036998"/>
    <w:rsid w:val="00063C4F"/>
    <w:rsid w:val="000A017F"/>
    <w:rsid w:val="000A7315"/>
    <w:rsid w:val="000C1247"/>
    <w:rsid w:val="000D3EA6"/>
    <w:rsid w:val="00111C9A"/>
    <w:rsid w:val="00112247"/>
    <w:rsid w:val="0017610C"/>
    <w:rsid w:val="00185DA1"/>
    <w:rsid w:val="001A253B"/>
    <w:rsid w:val="001C0A99"/>
    <w:rsid w:val="001C5796"/>
    <w:rsid w:val="001E2B31"/>
    <w:rsid w:val="002061EC"/>
    <w:rsid w:val="00216C0C"/>
    <w:rsid w:val="002518DD"/>
    <w:rsid w:val="0027274A"/>
    <w:rsid w:val="00291F0F"/>
    <w:rsid w:val="002B492D"/>
    <w:rsid w:val="002C5F58"/>
    <w:rsid w:val="002D60B2"/>
    <w:rsid w:val="002E7CBF"/>
    <w:rsid w:val="00300A7A"/>
    <w:rsid w:val="003047FA"/>
    <w:rsid w:val="003528D4"/>
    <w:rsid w:val="00353BF6"/>
    <w:rsid w:val="00361D65"/>
    <w:rsid w:val="00395B04"/>
    <w:rsid w:val="003973EA"/>
    <w:rsid w:val="003A0631"/>
    <w:rsid w:val="004104D6"/>
    <w:rsid w:val="00443C9F"/>
    <w:rsid w:val="00463508"/>
    <w:rsid w:val="0048134C"/>
    <w:rsid w:val="0049329B"/>
    <w:rsid w:val="004A69B9"/>
    <w:rsid w:val="004B4379"/>
    <w:rsid w:val="004B64CD"/>
    <w:rsid w:val="004D5EB2"/>
    <w:rsid w:val="00526DB5"/>
    <w:rsid w:val="0055797A"/>
    <w:rsid w:val="005A3F44"/>
    <w:rsid w:val="005B7478"/>
    <w:rsid w:val="005C2809"/>
    <w:rsid w:val="005D1F80"/>
    <w:rsid w:val="005E3B17"/>
    <w:rsid w:val="00616E1C"/>
    <w:rsid w:val="006366B0"/>
    <w:rsid w:val="0066715D"/>
    <w:rsid w:val="006A5BD5"/>
    <w:rsid w:val="006B23AE"/>
    <w:rsid w:val="006D0413"/>
    <w:rsid w:val="006F0039"/>
    <w:rsid w:val="00703163"/>
    <w:rsid w:val="00751A78"/>
    <w:rsid w:val="00776B2C"/>
    <w:rsid w:val="00792D86"/>
    <w:rsid w:val="007B324D"/>
    <w:rsid w:val="008054F2"/>
    <w:rsid w:val="00806B56"/>
    <w:rsid w:val="008364CD"/>
    <w:rsid w:val="00840431"/>
    <w:rsid w:val="00847095"/>
    <w:rsid w:val="0087734F"/>
    <w:rsid w:val="00894B55"/>
    <w:rsid w:val="008E2F64"/>
    <w:rsid w:val="009013D6"/>
    <w:rsid w:val="00913B7B"/>
    <w:rsid w:val="00920B71"/>
    <w:rsid w:val="009253B6"/>
    <w:rsid w:val="00942B06"/>
    <w:rsid w:val="00963858"/>
    <w:rsid w:val="009C4CF2"/>
    <w:rsid w:val="009D140D"/>
    <w:rsid w:val="009E1578"/>
    <w:rsid w:val="00A61EBE"/>
    <w:rsid w:val="00A717DD"/>
    <w:rsid w:val="00A82604"/>
    <w:rsid w:val="00A82C5D"/>
    <w:rsid w:val="00A838E4"/>
    <w:rsid w:val="00A95760"/>
    <w:rsid w:val="00AB35F6"/>
    <w:rsid w:val="00AD22F0"/>
    <w:rsid w:val="00AD5FBA"/>
    <w:rsid w:val="00AE3F2A"/>
    <w:rsid w:val="00AE6461"/>
    <w:rsid w:val="00AF2880"/>
    <w:rsid w:val="00AF4D93"/>
    <w:rsid w:val="00AF5A5F"/>
    <w:rsid w:val="00B05E25"/>
    <w:rsid w:val="00B10EF6"/>
    <w:rsid w:val="00B368EF"/>
    <w:rsid w:val="00B418FF"/>
    <w:rsid w:val="00B53AF2"/>
    <w:rsid w:val="00B859F4"/>
    <w:rsid w:val="00C217D1"/>
    <w:rsid w:val="00C51184"/>
    <w:rsid w:val="00CB5E9D"/>
    <w:rsid w:val="00CC21FF"/>
    <w:rsid w:val="00CF1740"/>
    <w:rsid w:val="00D05B4B"/>
    <w:rsid w:val="00D85836"/>
    <w:rsid w:val="00D93AB0"/>
    <w:rsid w:val="00D95081"/>
    <w:rsid w:val="00DB2AD0"/>
    <w:rsid w:val="00DC4884"/>
    <w:rsid w:val="00DF3733"/>
    <w:rsid w:val="00E5210E"/>
    <w:rsid w:val="00E52CDC"/>
    <w:rsid w:val="00E83500"/>
    <w:rsid w:val="00E91377"/>
    <w:rsid w:val="00EA576D"/>
    <w:rsid w:val="00ED661B"/>
    <w:rsid w:val="00F10FD8"/>
    <w:rsid w:val="00F16AA5"/>
    <w:rsid w:val="00F41547"/>
    <w:rsid w:val="00F437CB"/>
    <w:rsid w:val="00F60D7E"/>
    <w:rsid w:val="00F7014E"/>
    <w:rsid w:val="00F72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B6ED9"/>
  <w15:docId w15:val="{E4CA5801-F0FE-4936-881B-F72D600A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122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2247"/>
    <w:pPr>
      <w:tabs>
        <w:tab w:val="center" w:pos="4536"/>
        <w:tab w:val="right" w:pos="9072"/>
      </w:tabs>
    </w:pPr>
  </w:style>
  <w:style w:type="character" w:customStyle="1" w:styleId="stBilgiChar">
    <w:name w:val="Üst Bilgi Char"/>
    <w:basedOn w:val="VarsaylanParagrafYazTipi"/>
    <w:link w:val="stBilgi"/>
    <w:uiPriority w:val="99"/>
    <w:rsid w:val="0011224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12247"/>
    <w:pPr>
      <w:tabs>
        <w:tab w:val="center" w:pos="4536"/>
        <w:tab w:val="right" w:pos="9072"/>
      </w:tabs>
    </w:pPr>
  </w:style>
  <w:style w:type="character" w:customStyle="1" w:styleId="AltBilgiChar">
    <w:name w:val="Alt Bilgi Char"/>
    <w:basedOn w:val="VarsaylanParagrafYazTipi"/>
    <w:link w:val="AltBilgi"/>
    <w:uiPriority w:val="99"/>
    <w:rsid w:val="0011224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122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247"/>
    <w:rPr>
      <w:rFonts w:ascii="Segoe UI" w:eastAsia="Times New Roman" w:hAnsi="Segoe UI" w:cs="Segoe UI"/>
      <w:sz w:val="18"/>
      <w:szCs w:val="18"/>
      <w:lang w:eastAsia="tr-TR"/>
    </w:rPr>
  </w:style>
  <w:style w:type="paragraph" w:styleId="ListeParagraf">
    <w:name w:val="List Paragraph"/>
    <w:basedOn w:val="Normal"/>
    <w:uiPriority w:val="34"/>
    <w:qFormat/>
    <w:rsid w:val="005A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48">
      <w:bodyDiv w:val="1"/>
      <w:marLeft w:val="0"/>
      <w:marRight w:val="0"/>
      <w:marTop w:val="0"/>
      <w:marBottom w:val="0"/>
      <w:divBdr>
        <w:top w:val="none" w:sz="0" w:space="0" w:color="auto"/>
        <w:left w:val="none" w:sz="0" w:space="0" w:color="auto"/>
        <w:bottom w:val="none" w:sz="0" w:space="0" w:color="auto"/>
        <w:right w:val="none" w:sz="0" w:space="0" w:color="auto"/>
      </w:divBdr>
    </w:div>
    <w:div w:id="6654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8D0F-F6B6-40B0-BD2A-DA7E6CFD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673</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tau_yapı</dc:creator>
  <cp:lastModifiedBy>tau</cp:lastModifiedBy>
  <cp:revision>8</cp:revision>
  <cp:lastPrinted>2019-04-03T05:42:00Z</cp:lastPrinted>
  <dcterms:created xsi:type="dcterms:W3CDTF">2022-07-28T11:35:00Z</dcterms:created>
  <dcterms:modified xsi:type="dcterms:W3CDTF">2022-07-29T11:25:00Z</dcterms:modified>
</cp:coreProperties>
</file>