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C811B2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C811B2" w:rsidRDefault="003858A6" w:rsidP="00647106">
            <w:pPr>
              <w:rPr>
                <w:rFonts w:cstheme="minorHAnsi"/>
                <w:bCs w:val="0"/>
                <w:color w:val="000000"/>
              </w:rPr>
            </w:pPr>
            <w:r w:rsidRPr="00C811B2">
              <w:rPr>
                <w:rFonts w:cstheme="minorHAnsi"/>
                <w:bCs w:val="0"/>
                <w:color w:val="000000"/>
              </w:rPr>
              <w:t>Course Details</w:t>
            </w:r>
          </w:p>
        </w:tc>
      </w:tr>
      <w:tr w:rsidR="003858A6" w:rsidRPr="00C811B2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</w:p>
        </w:tc>
      </w:tr>
      <w:tr w:rsidR="003858A6" w:rsidRPr="00C811B2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6B81F1B9" w:rsidR="003858A6" w:rsidRPr="00290669" w:rsidRDefault="005C0BE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90669">
              <w:rPr>
                <w:rFonts w:cstheme="minorHAnsi"/>
                <w:b w:val="0"/>
                <w:sz w:val="20"/>
                <w:szCs w:val="20"/>
              </w:rPr>
              <w:t>BE004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11297B8A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C811B2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176A3E43" w:rsidR="003858A6" w:rsidRPr="00290669" w:rsidRDefault="00290669" w:rsidP="00463069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90669">
              <w:rPr>
                <w:rFonts w:cstheme="minorHAnsi"/>
                <w:b w:val="0"/>
                <w:sz w:val="20"/>
                <w:szCs w:val="20"/>
              </w:rPr>
              <w:t>Advanced Cost Accounting</w:t>
            </w:r>
          </w:p>
        </w:tc>
        <w:tc>
          <w:tcPr>
            <w:tcW w:w="278" w:type="pct"/>
            <w:vAlign w:val="center"/>
          </w:tcPr>
          <w:p w14:paraId="2C73F7AD" w14:textId="4A94D0A0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77F166DC" w14:textId="4A146E74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C811B2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0DB343C2" w:rsidR="003858A6" w:rsidRPr="00C811B2" w:rsidRDefault="005C0BE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C811B2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C811B2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C811B2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English</w:t>
            </w:r>
          </w:p>
        </w:tc>
      </w:tr>
      <w:tr w:rsidR="009C6C04" w:rsidRPr="00C811B2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9C6C04" w:rsidRPr="00C811B2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C811B2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C811B2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9C6C04" w:rsidRPr="00C811B2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C811B2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858A6" w:rsidRPr="00C811B2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PhD in Business and Economics</w:t>
            </w:r>
          </w:p>
        </w:tc>
      </w:tr>
      <w:tr w:rsidR="003858A6" w:rsidRPr="00C811B2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5EE1B072" w:rsidR="003858A6" w:rsidRPr="00C811B2" w:rsidRDefault="007F123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F123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Face-to-Face</w:t>
            </w:r>
          </w:p>
        </w:tc>
      </w:tr>
      <w:tr w:rsidR="003858A6" w:rsidRPr="00C811B2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313B2F29" w:rsidR="003858A6" w:rsidRPr="007F1230" w:rsidRDefault="005C0BE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F123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  <w:bookmarkStart w:id="0" w:name="_GoBack"/>
            <w:bookmarkEnd w:id="0"/>
          </w:p>
        </w:tc>
      </w:tr>
      <w:tr w:rsidR="003858A6" w:rsidRPr="00C811B2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06AFE9" w14:textId="77777777" w:rsidR="003858A6" w:rsidRPr="009E253A" w:rsidRDefault="003858A6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40288F5" w14:textId="77777777" w:rsidR="004D2313" w:rsidRDefault="00A27FA8" w:rsidP="00A27FA8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7FA8">
              <w:rPr>
                <w:rFonts w:cstheme="minorHAnsi"/>
                <w:sz w:val="20"/>
                <w:szCs w:val="20"/>
              </w:rPr>
              <w:t>The objective of this course is to provide students with advanced knowledge of cost accounting, both theoretical and practical</w:t>
            </w:r>
            <w:r w:rsidR="00E31FF3">
              <w:rPr>
                <w:rFonts w:cstheme="minorHAnsi"/>
                <w:sz w:val="20"/>
                <w:szCs w:val="20"/>
              </w:rPr>
              <w:t>.</w:t>
            </w:r>
          </w:p>
          <w:p w14:paraId="53DB93E1" w14:textId="021AAA43" w:rsidR="00B76CDD" w:rsidRPr="009E253A" w:rsidRDefault="00B76CDD" w:rsidP="00A27FA8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77777777" w:rsidR="003858A6" w:rsidRPr="009E253A" w:rsidRDefault="003858A6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C16973A" w14:textId="205BB134" w:rsidR="000B2440" w:rsidRPr="009E253A" w:rsidRDefault="005C0BED" w:rsidP="00466491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E253A">
              <w:rPr>
                <w:rFonts w:cstheme="minorHAnsi"/>
                <w:sz w:val="20"/>
                <w:szCs w:val="20"/>
              </w:rPr>
              <w:t>Topics include cost concepts, cost-volume-profit relationships, job-order costing, variable costing and segment reporting, activity-based costing, differential analysis, capital budgeting, master budgeting, flexible budgets and performance analysis, standard costs and variances, performance measurement in decentralized organizations</w:t>
            </w:r>
            <w:r w:rsidR="00466491">
              <w:rPr>
                <w:rFonts w:cstheme="minorHAnsi"/>
                <w:sz w:val="20"/>
                <w:szCs w:val="20"/>
              </w:rPr>
              <w:t>.</w:t>
            </w:r>
          </w:p>
          <w:p w14:paraId="36ADA30B" w14:textId="30C18BA2" w:rsidR="000B2440" w:rsidRPr="009E253A" w:rsidRDefault="000B2440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sz w:val="20"/>
                <w:szCs w:val="20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705DE8D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34CBF746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0FDA1665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3C99E2A1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76980E54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 or Required Reading</w:t>
            </w:r>
          </w:p>
        </w:tc>
      </w:tr>
      <w:tr w:rsidR="000924B1" w:rsidRPr="00C811B2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7B7332" w14:textId="4E1368BE" w:rsidR="000924B1" w:rsidRPr="00C811B2" w:rsidRDefault="00677827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778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Advanced Cost Accounting, J.K. </w:t>
            </w:r>
            <w:proofErr w:type="spellStart"/>
            <w:r w:rsidRPr="006778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Mitra</w:t>
            </w:r>
            <w:proofErr w:type="spellEnd"/>
            <w:r w:rsidRPr="0067782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(2009),  New Age International Private Limited.</w:t>
            </w:r>
          </w:p>
        </w:tc>
      </w:tr>
      <w:tr w:rsidR="000924B1" w:rsidRPr="00C811B2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0924B1" w:rsidRPr="00C811B2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12E96FBA" w:rsidR="000924B1" w:rsidRPr="00C811B2" w:rsidRDefault="000924B1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 Course Material</w:t>
            </w:r>
          </w:p>
        </w:tc>
      </w:tr>
      <w:tr w:rsidR="003858A6" w:rsidRPr="00C811B2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cstheme="minorHAnsi"/>
                <w:color w:val="000000"/>
                <w:sz w:val="20"/>
                <w:szCs w:val="20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206FF0C3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017439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62D02EA9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Course Composition</w:t>
            </w:r>
          </w:p>
        </w:tc>
      </w:tr>
      <w:tr w:rsidR="003858A6" w:rsidRPr="00C811B2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49EEFE80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367CF843" w:rsidR="003858A6" w:rsidRPr="00C811B2" w:rsidRDefault="009E253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lastRenderedPageBreak/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734CF415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3A11D6F3" w:rsidR="003858A6" w:rsidRPr="00C811B2" w:rsidRDefault="009E253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80</w:t>
            </w:r>
            <w:r w:rsidR="003858A6" w:rsidRPr="00C811B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C811B2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</w:p>
        </w:tc>
      </w:tr>
      <w:tr w:rsidR="003858A6" w:rsidRPr="00C811B2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 (%)</w:t>
            </w:r>
          </w:p>
        </w:tc>
      </w:tr>
      <w:tr w:rsidR="003858A6" w:rsidRPr="00C811B2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3511942E" w:rsidR="003858A6" w:rsidRPr="00C811B2" w:rsidRDefault="00BC0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5EE19141" w14:textId="665F5F33" w:rsidR="003858A6" w:rsidRPr="00C811B2" w:rsidRDefault="00BC0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C811B2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CE3E9F2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16D9B3C" w14:textId="73AE535C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CF7FB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7777777" w:rsidR="003858A6" w:rsidRPr="00C811B2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131A9AF5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60EF0E18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sz w:val="20"/>
                <w:szCs w:val="20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7E6E8851" w:rsidR="003858A6" w:rsidRPr="00C811B2" w:rsidRDefault="00BC0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4"/>
            <w:vAlign w:val="center"/>
          </w:tcPr>
          <w:p w14:paraId="0988D20E" w14:textId="6EA8481F" w:rsidR="003858A6" w:rsidRPr="00C811B2" w:rsidRDefault="00BC0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C811B2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C811B2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1A700EAA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Points and </w:t>
            </w:r>
            <w:r w:rsidR="00BB52D0" w:rsidRPr="00C811B2">
              <w:rPr>
                <w:rFonts w:eastAsia="Times New Roman" w:cstheme="minorHAnsi"/>
                <w:color w:val="000000" w:themeColor="text1"/>
                <w:lang w:eastAsia="tr-TR"/>
              </w:rPr>
              <w:t>Workload</w:t>
            </w:r>
          </w:p>
        </w:tc>
      </w:tr>
      <w:tr w:rsidR="003858A6" w:rsidRPr="00C811B2" w14:paraId="1408B25D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858A6" w:rsidRPr="00C811B2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3858A6" w:rsidRPr="00C811B2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 Load (Hours)</w:t>
            </w:r>
          </w:p>
        </w:tc>
      </w:tr>
      <w:tr w:rsidR="00BC024F" w:rsidRPr="00C811B2" w14:paraId="0B934733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</w:p>
        </w:tc>
        <w:tc>
          <w:tcPr>
            <w:tcW w:w="1242" w:type="pct"/>
            <w:gridSpan w:val="8"/>
            <w:vAlign w:val="center"/>
          </w:tcPr>
          <w:p w14:paraId="5C593354" w14:textId="0CFEF698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65130E0E" w14:textId="2C46DF11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1269" w:type="pct"/>
            <w:gridSpan w:val="4"/>
            <w:vAlign w:val="center"/>
          </w:tcPr>
          <w:p w14:paraId="270F288C" w14:textId="35E84B58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84</w:t>
            </w:r>
          </w:p>
        </w:tc>
      </w:tr>
      <w:tr w:rsidR="00BC024F" w:rsidRPr="00C811B2" w14:paraId="16E13893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Self-Study</w:t>
            </w:r>
          </w:p>
        </w:tc>
        <w:tc>
          <w:tcPr>
            <w:tcW w:w="1242" w:type="pct"/>
            <w:gridSpan w:val="8"/>
            <w:vAlign w:val="center"/>
          </w:tcPr>
          <w:p w14:paraId="3F94C5CC" w14:textId="2B9F4357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4974F8E7" w14:textId="17E72851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  <w:tc>
          <w:tcPr>
            <w:tcW w:w="1269" w:type="pct"/>
            <w:gridSpan w:val="4"/>
            <w:vAlign w:val="center"/>
          </w:tcPr>
          <w:p w14:paraId="277D8EEF" w14:textId="1A025863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</w:tr>
      <w:tr w:rsidR="00BC024F" w:rsidRPr="00C811B2" w14:paraId="09C9707F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</w:p>
        </w:tc>
        <w:tc>
          <w:tcPr>
            <w:tcW w:w="1242" w:type="pct"/>
            <w:gridSpan w:val="8"/>
            <w:vAlign w:val="center"/>
          </w:tcPr>
          <w:p w14:paraId="248F2829" w14:textId="670580D7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23047906" w14:textId="592C9EC2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43</w:t>
            </w:r>
          </w:p>
        </w:tc>
        <w:tc>
          <w:tcPr>
            <w:tcW w:w="1269" w:type="pct"/>
            <w:gridSpan w:val="4"/>
            <w:vAlign w:val="center"/>
          </w:tcPr>
          <w:p w14:paraId="7DA3A3A2" w14:textId="1FD34C79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86</w:t>
            </w:r>
          </w:p>
        </w:tc>
      </w:tr>
      <w:tr w:rsidR="00BC024F" w:rsidRPr="00C811B2" w14:paraId="7DF050A2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  <w:vAlign w:val="center"/>
          </w:tcPr>
          <w:p w14:paraId="21C7BD66" w14:textId="77777777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06B9C0F5" w14:textId="77777777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F2C34BF" w14:textId="77777777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C024F" w:rsidRPr="00C811B2" w14:paraId="144753A5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 Exam</w:t>
            </w:r>
          </w:p>
        </w:tc>
        <w:tc>
          <w:tcPr>
            <w:tcW w:w="1242" w:type="pct"/>
            <w:gridSpan w:val="8"/>
            <w:vAlign w:val="center"/>
          </w:tcPr>
          <w:p w14:paraId="7E7213EE" w14:textId="08298930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79737B68" w14:textId="3C80B800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30</w:t>
            </w:r>
          </w:p>
        </w:tc>
        <w:tc>
          <w:tcPr>
            <w:tcW w:w="1269" w:type="pct"/>
            <w:gridSpan w:val="4"/>
            <w:vAlign w:val="center"/>
          </w:tcPr>
          <w:p w14:paraId="5E523EFD" w14:textId="311FAF5E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30</w:t>
            </w:r>
          </w:p>
        </w:tc>
      </w:tr>
      <w:tr w:rsidR="00BC024F" w:rsidRPr="00C811B2" w14:paraId="32BEBB68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</w:p>
        </w:tc>
        <w:tc>
          <w:tcPr>
            <w:tcW w:w="1242" w:type="pct"/>
            <w:gridSpan w:val="8"/>
            <w:vAlign w:val="center"/>
          </w:tcPr>
          <w:p w14:paraId="05CECE32" w14:textId="234AAD44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9C9071D" w14:textId="4D40D33D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022D127" w14:textId="30D021A8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C024F" w:rsidRPr="00C811B2" w14:paraId="195BAF66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</w:p>
        </w:tc>
        <w:tc>
          <w:tcPr>
            <w:tcW w:w="1242" w:type="pct"/>
            <w:gridSpan w:val="8"/>
            <w:vAlign w:val="center"/>
          </w:tcPr>
          <w:p w14:paraId="57A0A401" w14:textId="77777777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8C0A37D" w14:textId="77777777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14CC62F" w14:textId="77777777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C024F" w:rsidRPr="00C811B2" w14:paraId="6C3C97DF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</w:p>
        </w:tc>
        <w:tc>
          <w:tcPr>
            <w:tcW w:w="1242" w:type="pct"/>
            <w:gridSpan w:val="8"/>
            <w:vAlign w:val="center"/>
          </w:tcPr>
          <w:p w14:paraId="49D9D86D" w14:textId="77777777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550AA22" w14:textId="77777777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29BC0B4" w14:textId="77777777" w:rsidR="00BC024F" w:rsidRPr="00C811B2" w:rsidRDefault="00BC024F" w:rsidP="00BC024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C024F" w:rsidRPr="00C811B2" w14:paraId="11B434B8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BC024F" w:rsidRPr="00C811B2" w:rsidRDefault="00BC024F" w:rsidP="00BC024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Final Exam</w:t>
            </w:r>
          </w:p>
        </w:tc>
        <w:tc>
          <w:tcPr>
            <w:tcW w:w="1242" w:type="pct"/>
            <w:gridSpan w:val="8"/>
            <w:vAlign w:val="center"/>
          </w:tcPr>
          <w:p w14:paraId="3F295A6B" w14:textId="27977B0C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173" w:type="pct"/>
            <w:gridSpan w:val="5"/>
            <w:vAlign w:val="center"/>
          </w:tcPr>
          <w:p w14:paraId="307EA066" w14:textId="7958434A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  <w:tc>
          <w:tcPr>
            <w:tcW w:w="1269" w:type="pct"/>
            <w:gridSpan w:val="4"/>
            <w:vAlign w:val="center"/>
          </w:tcPr>
          <w:p w14:paraId="04DC479E" w14:textId="4A1A561C" w:rsidR="00BC024F" w:rsidRPr="00C811B2" w:rsidRDefault="00BC024F" w:rsidP="00BC024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3858A6" w:rsidRPr="00C811B2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4043BD02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 w:rsidR="00BC024F"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2CFA1077" w:rsidR="003858A6" w:rsidRPr="00C811B2" w:rsidRDefault="00B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3858A6" w:rsidRPr="00C811B2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3916AA2F" w:rsidR="003858A6" w:rsidRPr="00C811B2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r w:rsidR="00D32D17"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 (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r w:rsidR="009E253A"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Workload</w:t>
            </w:r>
            <w:r w:rsidRPr="00C811B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28)</w:t>
            </w: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5F44BF01" w:rsidR="003858A6" w:rsidRPr="00C811B2" w:rsidRDefault="00BC024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3858A6" w:rsidRPr="00C811B2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3858A6" w:rsidRPr="00C811B2" w:rsidRDefault="00F81445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r w:rsidR="003858A6"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Learning Outcomes</w:t>
            </w:r>
          </w:p>
        </w:tc>
      </w:tr>
      <w:tr w:rsidR="000924B1" w:rsidRPr="00C811B2" w14:paraId="3AE9C63D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63D9F06F" w14:textId="6813DFEF" w:rsidR="000924B1" w:rsidRPr="00BC024F" w:rsidRDefault="004B4C67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B4C67">
              <w:rPr>
                <w:rFonts w:cs="Arial"/>
                <w:color w:val="222222"/>
                <w:shd w:val="clear" w:color="auto" w:fill="FFFFFF"/>
              </w:rPr>
              <w:t>Compare and Contrast Job Order Costing and Process Costing</w:t>
            </w:r>
          </w:p>
        </w:tc>
      </w:tr>
      <w:tr w:rsidR="000924B1" w:rsidRPr="00C811B2" w14:paraId="65996EFB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875ADCD" w14:textId="44602A6D" w:rsidR="000924B1" w:rsidRPr="00BC024F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C024F">
              <w:rPr>
                <w:rFonts w:cs="Arial"/>
                <w:color w:val="222222"/>
                <w:shd w:val="clear" w:color="auto" w:fill="FFFFFF"/>
              </w:rPr>
              <w:t>Justify the importance of analyzing and managing cost</w:t>
            </w:r>
          </w:p>
        </w:tc>
      </w:tr>
      <w:tr w:rsidR="000924B1" w:rsidRPr="00C811B2" w14:paraId="028E2E1A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1BAE2355" w14:textId="61133913" w:rsidR="000924B1" w:rsidRPr="00BC024F" w:rsidRDefault="00BC024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C024F">
              <w:rPr>
                <w:rFonts w:cs="Arial"/>
                <w:color w:val="222222"/>
                <w:shd w:val="clear" w:color="auto" w:fill="FFFFFF"/>
              </w:rPr>
              <w:t>Evaluate financial and cost-volume-profit models</w:t>
            </w:r>
          </w:p>
        </w:tc>
      </w:tr>
      <w:tr w:rsidR="000924B1" w:rsidRPr="00C811B2" w14:paraId="4E8861A1" w14:textId="77777777" w:rsidTr="00CF27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325DC7C" w14:textId="2EF4715A" w:rsidR="000924B1" w:rsidRPr="00BC024F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C024F">
              <w:rPr>
                <w:rFonts w:cs="Arial"/>
                <w:color w:val="222222"/>
                <w:shd w:val="clear" w:color="auto" w:fill="FFFFFF"/>
              </w:rPr>
              <w:t>Propose an organizational design based on managerial accounting concepts</w:t>
            </w:r>
          </w:p>
        </w:tc>
      </w:tr>
      <w:tr w:rsidR="000924B1" w:rsidRPr="00C811B2" w14:paraId="1BC58C49" w14:textId="77777777" w:rsidTr="00CF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163C7F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2D1BBA44" w14:textId="3A81A4B0" w:rsidR="000924B1" w:rsidRPr="00B030FC" w:rsidRDefault="00B030FC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I</w:t>
            </w:r>
            <w:r w:rsidRPr="00B030FC">
              <w:rPr>
                <w:rFonts w:cs="Arial"/>
                <w:color w:val="222222"/>
                <w:shd w:val="clear" w:color="auto" w:fill="FFFFFF"/>
              </w:rPr>
              <w:t>dentify and evaluate the key factors that influence transfer pricing</w:t>
            </w:r>
          </w:p>
        </w:tc>
      </w:tr>
      <w:tr w:rsidR="003858A6" w:rsidRPr="00C811B2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 Content</w:t>
            </w:r>
          </w:p>
        </w:tc>
      </w:tr>
      <w:tr w:rsidR="000924B1" w:rsidRPr="00C811B2" w14:paraId="702D21AE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1C6E688D" w:rsidR="000924B1" w:rsidRPr="00C811B2" w:rsidRDefault="00BC024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Cost-Volume-Profit Analysis</w:t>
            </w:r>
          </w:p>
        </w:tc>
      </w:tr>
      <w:tr w:rsidR="000924B1" w:rsidRPr="00C811B2" w14:paraId="30EEC6D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762B60C" w14:textId="5404DBBD" w:rsidR="000924B1" w:rsidRPr="00C811B2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Job Costing</w:t>
            </w:r>
          </w:p>
        </w:tc>
      </w:tr>
      <w:tr w:rsidR="000924B1" w:rsidRPr="00C811B2" w14:paraId="6196DFB1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11327BD9" w:rsidR="000924B1" w:rsidRPr="00C811B2" w:rsidRDefault="00BC024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Activity-Based Costing and Activity-Based Management</w:t>
            </w:r>
          </w:p>
        </w:tc>
      </w:tr>
      <w:tr w:rsidR="000924B1" w:rsidRPr="00C811B2" w14:paraId="472950AC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0D7809A9" w:rsidR="000924B1" w:rsidRPr="00C811B2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Master Budget and Responsibility Accounting</w:t>
            </w:r>
          </w:p>
        </w:tc>
      </w:tr>
      <w:tr w:rsidR="000924B1" w:rsidRPr="00C811B2" w14:paraId="7CAF418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389F3912" w:rsidR="000924B1" w:rsidRPr="00C811B2" w:rsidRDefault="00BC024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Flexible Budgets, Overhead Cost Variances, and Management Control</w:t>
            </w:r>
          </w:p>
        </w:tc>
      </w:tr>
      <w:tr w:rsidR="000924B1" w:rsidRPr="00C811B2" w14:paraId="1811C294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3D5E73C9" w:rsidR="000924B1" w:rsidRPr="00C811B2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Inventory Costing and Capacity Analysis</w:t>
            </w:r>
          </w:p>
        </w:tc>
      </w:tr>
      <w:tr w:rsidR="000924B1" w:rsidRPr="00C811B2" w14:paraId="6755A067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66097ADC" w:rsidR="000924B1" w:rsidRPr="00C811B2" w:rsidRDefault="00BC024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Determining How Costs Behave</w:t>
            </w:r>
          </w:p>
        </w:tc>
      </w:tr>
      <w:tr w:rsidR="000924B1" w:rsidRPr="00C811B2" w14:paraId="73DF57DF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7A0D4BB2" w:rsidR="000924B1" w:rsidRPr="00C811B2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Decision Making and Relevant Information</w:t>
            </w:r>
          </w:p>
        </w:tc>
      </w:tr>
      <w:tr w:rsidR="000924B1" w:rsidRPr="00C811B2" w14:paraId="2BB058BA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2CC42CA3" w:rsidR="000924B1" w:rsidRPr="00C811B2" w:rsidRDefault="00BC024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Midterm</w:t>
            </w:r>
          </w:p>
        </w:tc>
      </w:tr>
      <w:tr w:rsidR="000924B1" w:rsidRPr="00C811B2" w14:paraId="042CCF5A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0F433EF8" w:rsidR="000924B1" w:rsidRPr="00C811B2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Pricing Decisions and Cost Management</w:t>
            </w:r>
          </w:p>
        </w:tc>
      </w:tr>
      <w:tr w:rsidR="000924B1" w:rsidRPr="00C811B2" w14:paraId="73800386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1883B1A8" w:rsidR="000924B1" w:rsidRPr="00C811B2" w:rsidRDefault="00BC024F" w:rsidP="00BC024F">
            <w:pPr>
              <w:tabs>
                <w:tab w:val="left" w:pos="1995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Cost Allocation, Customer-Profitability Analysis, and Sales-Variance Analysis</w:t>
            </w:r>
          </w:p>
        </w:tc>
      </w:tr>
      <w:tr w:rsidR="000924B1" w:rsidRPr="00C811B2" w14:paraId="137EF7B2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39C26A27" w:rsidR="000924B1" w:rsidRPr="00C811B2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Process Costing</w:t>
            </w:r>
          </w:p>
        </w:tc>
      </w:tr>
      <w:tr w:rsidR="000924B1" w:rsidRPr="00C811B2" w14:paraId="4647C19B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1E51388B" w:rsidR="000924B1" w:rsidRPr="00C811B2" w:rsidRDefault="00BC024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Inventory Management, Just-in-Time, and Simplified Costing Methods</w:t>
            </w:r>
          </w:p>
        </w:tc>
      </w:tr>
      <w:tr w:rsidR="000924B1" w:rsidRPr="00C811B2" w14:paraId="26FF7403" w14:textId="77777777" w:rsidTr="003A40D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2A63EFE1" w:rsidR="000924B1" w:rsidRPr="00C811B2" w:rsidRDefault="00BC024F" w:rsidP="000924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Capital Budgeting and Cost Analysis</w:t>
            </w:r>
          </w:p>
        </w:tc>
      </w:tr>
      <w:tr w:rsidR="000924B1" w:rsidRPr="00C811B2" w14:paraId="05F2542D" w14:textId="77777777" w:rsidTr="003A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0924B1" w:rsidRPr="00C811B2" w:rsidRDefault="000924B1" w:rsidP="000924B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726F59B4" w:rsidR="000924B1" w:rsidRPr="00C811B2" w:rsidRDefault="00BC024F" w:rsidP="000924B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Performance Measurement, Compensation, and Multinational Consideration</w:t>
            </w:r>
          </w:p>
        </w:tc>
      </w:tr>
      <w:tr w:rsidR="003858A6" w:rsidRPr="00C811B2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 of Learning Outcomes to Program Objectives  (1-5)</w:t>
            </w:r>
          </w:p>
        </w:tc>
      </w:tr>
      <w:tr w:rsidR="00C811B2" w:rsidRPr="00C811B2" w14:paraId="7981C8E6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C811B2" w:rsidRPr="00C811B2" w:rsidRDefault="00F81445" w:rsidP="00F8144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C811B2" w:rsidRPr="00C811B2" w:rsidRDefault="00C811B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C811B2" w:rsidRPr="00C811B2" w14:paraId="69EBDE37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5A278682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49B1D064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344DC05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C811B2" w:rsidRPr="00C811B2" w14:paraId="4813662E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396021DD" w:rsidR="00C811B2" w:rsidRPr="00C811B2" w:rsidRDefault="00D32D1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76B99C65" w:rsidR="00C811B2" w:rsidRPr="00C811B2" w:rsidRDefault="00D32D1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23B97E51" w:rsidR="00C811B2" w:rsidRPr="00C811B2" w:rsidRDefault="00D32D1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C811B2" w:rsidRPr="00C811B2" w14:paraId="45280BB4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37FFDFB2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D0534FC" w14:textId="751D0E46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1E2F9C61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C811B2" w:rsidRPr="00C811B2" w14:paraId="0C835CD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6E358348" w:rsidR="00C811B2" w:rsidRPr="00C811B2" w:rsidRDefault="00D32D1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844F580" w14:textId="203D922A" w:rsidR="00C811B2" w:rsidRPr="00C811B2" w:rsidRDefault="00D32D1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238EFC7F" w:rsidR="00C811B2" w:rsidRPr="00C811B2" w:rsidRDefault="00D32D1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811B2" w:rsidRPr="00C811B2" w14:paraId="74F9F19B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68D5BEE" w14:textId="77777777" w:rsidR="00C811B2" w:rsidRPr="00C811B2" w:rsidRDefault="00C811B2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4" w:type="pct"/>
            <w:gridSpan w:val="3"/>
            <w:vAlign w:val="center"/>
          </w:tcPr>
          <w:p w14:paraId="180C794D" w14:textId="15FA5646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31964F86" w14:textId="3FCC6B4F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E758545" w14:textId="3F796403" w:rsidR="00C811B2" w:rsidRPr="00C811B2" w:rsidRDefault="00D32D1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3858A6" w:rsidRPr="00C811B2" w14:paraId="75ACDD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1: Low 2: Low-intermediate 3: Intermediate 4: High 5: Very High</w:t>
            </w:r>
          </w:p>
        </w:tc>
      </w:tr>
      <w:tr w:rsidR="003858A6" w:rsidRPr="00C811B2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3F08A98A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 by:</w:t>
            </w:r>
          </w:p>
        </w:tc>
        <w:tc>
          <w:tcPr>
            <w:tcW w:w="3743" w:type="pct"/>
            <w:gridSpan w:val="18"/>
            <w:vAlign w:val="center"/>
          </w:tcPr>
          <w:p w14:paraId="525FC4AB" w14:textId="4B2DA28B" w:rsidR="003858A6" w:rsidRPr="00C811B2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C811B2" w14:paraId="006C5572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3858A6" w:rsidRPr="00C811B2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811B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3B926A2B" w:rsidR="003858A6" w:rsidRPr="00C811B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5716ABC3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Pr="00C811B2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Pr="00C811B2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Pr="00C811B2" w:rsidRDefault="003858A6" w:rsidP="003858A6"/>
    <w:p w14:paraId="62D3EC62" w14:textId="77777777" w:rsidR="007A6E8A" w:rsidRPr="00C811B2" w:rsidRDefault="007A6E8A" w:rsidP="003858A6"/>
    <w:sectPr w:rsidR="007A6E8A" w:rsidRPr="00C811B2" w:rsidSect="00FA169D">
      <w:headerReference w:type="default" r:id="rId8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C90A" w14:textId="77777777" w:rsidR="00561C25" w:rsidRDefault="00561C25" w:rsidP="003F0441">
      <w:pPr>
        <w:spacing w:after="0" w:line="240" w:lineRule="auto"/>
      </w:pPr>
      <w:r>
        <w:separator/>
      </w:r>
    </w:p>
  </w:endnote>
  <w:endnote w:type="continuationSeparator" w:id="0">
    <w:p w14:paraId="185759C7" w14:textId="77777777" w:rsidR="00561C25" w:rsidRDefault="00561C2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EC2C" w14:textId="77777777" w:rsidR="00561C25" w:rsidRDefault="00561C25" w:rsidP="003F0441">
      <w:pPr>
        <w:spacing w:after="0" w:line="240" w:lineRule="auto"/>
      </w:pPr>
      <w:r>
        <w:separator/>
      </w:r>
    </w:p>
  </w:footnote>
  <w:footnote w:type="continuationSeparator" w:id="0">
    <w:p w14:paraId="710F2BE4" w14:textId="77777777" w:rsidR="00561C25" w:rsidRDefault="00561C2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stBilgi"/>
      <w:jc w:val="center"/>
      <w:rPr>
        <w:rFonts w:ascii="Corbel" w:hAnsi="Corbel"/>
        <w:b/>
        <w:bCs/>
        <w:color w:val="000000"/>
        <w:sz w:val="24"/>
        <w:szCs w:val="24"/>
      </w:rPr>
    </w:pPr>
    <w:r w:rsidRPr="004B4C67">
      <w:rPr>
        <w:rFonts w:ascii="Verdana" w:hAnsi="Verdana"/>
        <w:b/>
        <w:bCs/>
        <w:color w:val="000000"/>
        <w:lang w:val="en-GB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</w:rPr>
      <w:t>AND ECONOMICS</w:t>
    </w:r>
  </w:p>
  <w:p w14:paraId="223066A1" w14:textId="1F3F05E1" w:rsidR="003F0441" w:rsidRPr="00C811B2" w:rsidRDefault="005C2DD2" w:rsidP="00507304">
    <w:pPr>
      <w:pStyle w:val="stBilgi"/>
      <w:jc w:val="center"/>
    </w:pPr>
    <w:r w:rsidRPr="00C811B2">
      <w:rPr>
        <w:rFonts w:ascii="Corbel" w:hAnsi="Corbel"/>
        <w:b/>
        <w:bCs/>
        <w:color w:val="000000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5F11"/>
    <w:rsid w:val="000D601C"/>
    <w:rsid w:val="000E1D8F"/>
    <w:rsid w:val="000F018B"/>
    <w:rsid w:val="001155D5"/>
    <w:rsid w:val="001262BB"/>
    <w:rsid w:val="00156960"/>
    <w:rsid w:val="00166F57"/>
    <w:rsid w:val="001724FC"/>
    <w:rsid w:val="001A77F8"/>
    <w:rsid w:val="001B7E1A"/>
    <w:rsid w:val="001C39A2"/>
    <w:rsid w:val="001E67EB"/>
    <w:rsid w:val="001F3FB4"/>
    <w:rsid w:val="002270BA"/>
    <w:rsid w:val="00235B68"/>
    <w:rsid w:val="00246023"/>
    <w:rsid w:val="00247750"/>
    <w:rsid w:val="00264234"/>
    <w:rsid w:val="002717F7"/>
    <w:rsid w:val="00274705"/>
    <w:rsid w:val="00290669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3F160C"/>
    <w:rsid w:val="00413C88"/>
    <w:rsid w:val="00413F91"/>
    <w:rsid w:val="00430382"/>
    <w:rsid w:val="0043659E"/>
    <w:rsid w:val="00460F5C"/>
    <w:rsid w:val="00463069"/>
    <w:rsid w:val="00466491"/>
    <w:rsid w:val="00470AE4"/>
    <w:rsid w:val="004853DE"/>
    <w:rsid w:val="004B4C67"/>
    <w:rsid w:val="004C3986"/>
    <w:rsid w:val="004D2313"/>
    <w:rsid w:val="004D2CC4"/>
    <w:rsid w:val="004F7EF8"/>
    <w:rsid w:val="005040D2"/>
    <w:rsid w:val="00507304"/>
    <w:rsid w:val="00524396"/>
    <w:rsid w:val="0053124C"/>
    <w:rsid w:val="005371D3"/>
    <w:rsid w:val="00561C25"/>
    <w:rsid w:val="00595EA5"/>
    <w:rsid w:val="005A65E3"/>
    <w:rsid w:val="005A6F81"/>
    <w:rsid w:val="005B3CD9"/>
    <w:rsid w:val="005C0BED"/>
    <w:rsid w:val="005C2DD2"/>
    <w:rsid w:val="00603EFC"/>
    <w:rsid w:val="0061201A"/>
    <w:rsid w:val="00630100"/>
    <w:rsid w:val="00642A05"/>
    <w:rsid w:val="00643428"/>
    <w:rsid w:val="00670398"/>
    <w:rsid w:val="00670E2B"/>
    <w:rsid w:val="00677827"/>
    <w:rsid w:val="0069364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230"/>
    <w:rsid w:val="007F1AFD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7373"/>
    <w:rsid w:val="0099603B"/>
    <w:rsid w:val="009A7E10"/>
    <w:rsid w:val="009C390B"/>
    <w:rsid w:val="009C6C04"/>
    <w:rsid w:val="009D0A4A"/>
    <w:rsid w:val="009D77A6"/>
    <w:rsid w:val="009E253A"/>
    <w:rsid w:val="009F3C5B"/>
    <w:rsid w:val="00A27FA8"/>
    <w:rsid w:val="00A407F2"/>
    <w:rsid w:val="00A4160D"/>
    <w:rsid w:val="00A4731E"/>
    <w:rsid w:val="00A52030"/>
    <w:rsid w:val="00A747B2"/>
    <w:rsid w:val="00A867ED"/>
    <w:rsid w:val="00A90C5C"/>
    <w:rsid w:val="00AC529C"/>
    <w:rsid w:val="00AD1B09"/>
    <w:rsid w:val="00AD40D9"/>
    <w:rsid w:val="00AE7943"/>
    <w:rsid w:val="00AF3715"/>
    <w:rsid w:val="00B030FC"/>
    <w:rsid w:val="00B15FCE"/>
    <w:rsid w:val="00B17865"/>
    <w:rsid w:val="00B21C1A"/>
    <w:rsid w:val="00B23142"/>
    <w:rsid w:val="00B31830"/>
    <w:rsid w:val="00B44693"/>
    <w:rsid w:val="00B649FC"/>
    <w:rsid w:val="00B7395D"/>
    <w:rsid w:val="00B76CDD"/>
    <w:rsid w:val="00B802A5"/>
    <w:rsid w:val="00B85E40"/>
    <w:rsid w:val="00B91F9D"/>
    <w:rsid w:val="00B92D57"/>
    <w:rsid w:val="00BA0E92"/>
    <w:rsid w:val="00BA65DD"/>
    <w:rsid w:val="00BB52D0"/>
    <w:rsid w:val="00BB79D8"/>
    <w:rsid w:val="00BC024F"/>
    <w:rsid w:val="00BD61E0"/>
    <w:rsid w:val="00C0705D"/>
    <w:rsid w:val="00C143C2"/>
    <w:rsid w:val="00C40620"/>
    <w:rsid w:val="00C41A3F"/>
    <w:rsid w:val="00C457F2"/>
    <w:rsid w:val="00C53C5B"/>
    <w:rsid w:val="00C811B2"/>
    <w:rsid w:val="00C83EDD"/>
    <w:rsid w:val="00C8473F"/>
    <w:rsid w:val="00CB3401"/>
    <w:rsid w:val="00D03128"/>
    <w:rsid w:val="00D07145"/>
    <w:rsid w:val="00D27C16"/>
    <w:rsid w:val="00D32D17"/>
    <w:rsid w:val="00D42F4D"/>
    <w:rsid w:val="00D873D4"/>
    <w:rsid w:val="00D932F9"/>
    <w:rsid w:val="00DA54F4"/>
    <w:rsid w:val="00DC23C8"/>
    <w:rsid w:val="00E04E23"/>
    <w:rsid w:val="00E31FF3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B7CF6"/>
    <w:rsid w:val="00EE1A4F"/>
    <w:rsid w:val="00EE2881"/>
    <w:rsid w:val="00F3582A"/>
    <w:rsid w:val="00F359C0"/>
    <w:rsid w:val="00F5612B"/>
    <w:rsid w:val="00F576C6"/>
    <w:rsid w:val="00F677D0"/>
    <w:rsid w:val="00F81445"/>
    <w:rsid w:val="00F97328"/>
    <w:rsid w:val="00FA145E"/>
    <w:rsid w:val="00FA169D"/>
    <w:rsid w:val="00FB2930"/>
    <w:rsid w:val="00FD52B2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B31D-C1F0-479E-9542-CB46A515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12</cp:revision>
  <dcterms:created xsi:type="dcterms:W3CDTF">2021-05-17T08:27:00Z</dcterms:created>
  <dcterms:modified xsi:type="dcterms:W3CDTF">2021-05-17T16:04:00Z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c1d18766-4140-3b3b-80c6-b93536b3bc11</vt:lpwstr>
  </property>
  <property fmtid="{D5CDD505-2E9C-101B-9397-08002B2CF9AE}" pid="24" name="Mendeley Citation Style_1">
    <vt:lpwstr>http://www.zotero.org/styles/apa</vt:lpwstr>
  </property>
</Properties>
</file>