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7" w:rsidRDefault="00290357"/>
    <w:p w:rsidR="00290357" w:rsidRDefault="00290357"/>
    <w:p w:rsidR="00290357" w:rsidRDefault="00290357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3624"/>
        <w:gridCol w:w="2266"/>
        <w:gridCol w:w="2266"/>
      </w:tblGrid>
      <w:tr w:rsidR="00290357" w:rsidTr="00290357">
        <w:trPr>
          <w:trHeight w:val="566"/>
          <w:jc w:val="center"/>
        </w:trPr>
        <w:tc>
          <w:tcPr>
            <w:tcW w:w="906" w:type="dxa"/>
            <w:vMerge w:val="restart"/>
            <w:textDirection w:val="btLr"/>
          </w:tcPr>
          <w:p w:rsidR="00290357" w:rsidRPr="00FB6E02" w:rsidRDefault="00290357" w:rsidP="00290357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56"/>
                <w:szCs w:val="56"/>
              </w:rPr>
              <w:t xml:space="preserve">                   </w:t>
            </w:r>
            <w:r w:rsidR="00B30C61">
              <w:rPr>
                <w:sz w:val="56"/>
                <w:szCs w:val="56"/>
              </w:rPr>
              <w:t xml:space="preserve">      </w:t>
            </w:r>
            <w:r w:rsidRPr="00FB6E02">
              <w:rPr>
                <w:color w:val="C00000"/>
                <w:sz w:val="44"/>
                <w:szCs w:val="44"/>
              </w:rPr>
              <w:t>STAJ ÖNCESİ İŞLEMLER</w:t>
            </w:r>
          </w:p>
        </w:tc>
        <w:tc>
          <w:tcPr>
            <w:tcW w:w="3624" w:type="dxa"/>
          </w:tcPr>
          <w:p w:rsidR="00290357" w:rsidRPr="00290357" w:rsidRDefault="00290357">
            <w:pPr>
              <w:rPr>
                <w:b/>
              </w:rPr>
            </w:pPr>
            <w:r>
              <w:t xml:space="preserve">        </w:t>
            </w:r>
            <w:r w:rsidRPr="00290357">
              <w:rPr>
                <w:b/>
              </w:rPr>
              <w:t>YAPILMASI GEREKENLER</w:t>
            </w:r>
          </w:p>
        </w:tc>
        <w:tc>
          <w:tcPr>
            <w:tcW w:w="2266" w:type="dxa"/>
          </w:tcPr>
          <w:p w:rsidR="00290357" w:rsidRPr="00290357" w:rsidRDefault="0029035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90357">
              <w:rPr>
                <w:b/>
              </w:rPr>
              <w:t>BİLGİ VE BELGELER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1344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90357" w:rsidP="00290357">
            <w:r w:rsidRPr="00B30C61">
              <w:rPr>
                <w:b/>
              </w:rPr>
              <w:t>Staj Anlaşması</w:t>
            </w:r>
            <w:r>
              <w:t>nın (Learning Agreement for Traineeships) TAU bölüm Koordinatörü ile birlikte hazırlanması</w:t>
            </w:r>
            <w:r w:rsidR="002E3DD3">
              <w:t>.</w:t>
            </w:r>
          </w:p>
        </w:tc>
        <w:tc>
          <w:tcPr>
            <w:tcW w:w="2266" w:type="dxa"/>
          </w:tcPr>
          <w:p w:rsidR="00290357" w:rsidRDefault="00290357">
            <w:r>
              <w:t>Staj Anlaşması (</w:t>
            </w:r>
            <w:r w:rsidR="002E3DD3">
              <w:t xml:space="preserve"> </w:t>
            </w:r>
            <w:r>
              <w:t>Learning Agreement for Traineeships</w:t>
            </w:r>
            <w:r w:rsidR="002E3DD3">
              <w:t xml:space="preserve"> )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683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Staj Anlaşmasının karşı kuruma gönderilmesi (e-posta ve/veya posta)</w:t>
            </w:r>
          </w:p>
        </w:tc>
        <w:tc>
          <w:tcPr>
            <w:tcW w:w="2266" w:type="dxa"/>
          </w:tcPr>
          <w:p w:rsidR="00290357" w:rsidRDefault="002E3DD3">
            <w:r>
              <w:t>Staj Anlaşması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705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EE289D" w:rsidP="00EE289D">
            <w:r>
              <w:t>“</w:t>
            </w:r>
            <w:r w:rsidR="002E3DD3" w:rsidRPr="00EE289D">
              <w:rPr>
                <w:b/>
              </w:rPr>
              <w:t xml:space="preserve">Staj </w:t>
            </w:r>
            <w:r w:rsidRPr="00EE289D">
              <w:rPr>
                <w:b/>
              </w:rPr>
              <w:t>Tanınma Belgesi</w:t>
            </w:r>
            <w:r>
              <w:t xml:space="preserve"> “oluşturulması</w:t>
            </w:r>
          </w:p>
        </w:tc>
        <w:tc>
          <w:tcPr>
            <w:tcW w:w="2266" w:type="dxa"/>
          </w:tcPr>
          <w:p w:rsidR="00290357" w:rsidRDefault="002E3DD3">
            <w:r>
              <w:t>İmzalı Staj Anlaşması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701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 w:rsidP="002E3DD3">
            <w:r w:rsidRPr="00B30C61">
              <w:rPr>
                <w:b/>
              </w:rPr>
              <w:t>Yönetim Kurulu Kararı</w:t>
            </w:r>
            <w:r>
              <w:t xml:space="preserve">nın çıkartılması (Öğrenci Görevlendirmesi)  </w:t>
            </w:r>
          </w:p>
        </w:tc>
        <w:tc>
          <w:tcPr>
            <w:tcW w:w="2266" w:type="dxa"/>
          </w:tcPr>
          <w:p w:rsidR="00290357" w:rsidRDefault="002E3DD3">
            <w:r>
              <w:t>Staj Anlaşması,</w:t>
            </w:r>
            <w:r w:rsidR="00B30C61">
              <w:t xml:space="preserve"> </w:t>
            </w:r>
            <w:r>
              <w:t>Dilekçe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B30C61">
        <w:trPr>
          <w:trHeight w:val="1111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Yeni pasaport çıkartacak öğrencilerin akademik birimlerinin öğrenci işlerinden “</w:t>
            </w:r>
            <w:r w:rsidRPr="00B30C61">
              <w:rPr>
                <w:b/>
              </w:rPr>
              <w:t>pasaport harç muafiyet belgesi</w:t>
            </w:r>
            <w:r>
              <w:t>” alması</w:t>
            </w:r>
          </w:p>
        </w:tc>
        <w:tc>
          <w:tcPr>
            <w:tcW w:w="2266" w:type="dxa"/>
          </w:tcPr>
          <w:p w:rsidR="00290357" w:rsidRDefault="002E3DD3">
            <w:r>
              <w:t>Dilekçe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743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Öğrenci işlerinden yeni tarihli transkript belgesi alınması</w:t>
            </w:r>
          </w:p>
        </w:tc>
        <w:tc>
          <w:tcPr>
            <w:tcW w:w="2266" w:type="dxa"/>
          </w:tcPr>
          <w:p w:rsidR="00290357" w:rsidRDefault="002E3DD3">
            <w:r>
              <w:t>Dilekçe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813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 w:rsidP="002E3DD3">
            <w:r>
              <w:t>Hibe destek yazısının Uluslararası İlişkiler Ofisi’nden temin edilmesi</w:t>
            </w:r>
          </w:p>
        </w:tc>
        <w:tc>
          <w:tcPr>
            <w:tcW w:w="2266" w:type="dxa"/>
          </w:tcPr>
          <w:p w:rsidR="00290357" w:rsidRDefault="002E3DD3">
            <w:r>
              <w:t>Staj Kabul Belgesi, Dilekçe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698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Vize başvurusunun yapılması</w:t>
            </w:r>
          </w:p>
        </w:tc>
        <w:tc>
          <w:tcPr>
            <w:tcW w:w="2266" w:type="dxa"/>
          </w:tcPr>
          <w:p w:rsidR="00290357" w:rsidRDefault="002E3DD3">
            <w:r>
              <w:t>Vize için gerekeli belgeler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90357">
        <w:trPr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 w:rsidRPr="00B30C61">
              <w:rPr>
                <w:b/>
              </w:rPr>
              <w:t xml:space="preserve">Seyahat sigortası </w:t>
            </w:r>
            <w:r>
              <w:t>ve ayrıca ayakta ve yatarak tedaviyi kapsadığına dair hüküm içeren, minimum 30.000 € teminatlı sağlık sigortasının yapılması</w:t>
            </w:r>
          </w:p>
        </w:tc>
        <w:tc>
          <w:tcPr>
            <w:tcW w:w="2266" w:type="dxa"/>
          </w:tcPr>
          <w:p w:rsidR="00290357" w:rsidRDefault="002E3DD3">
            <w:r>
              <w:t>Sigorta için gerekli belgeler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738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 w:rsidRPr="00B30C61">
              <w:rPr>
                <w:b/>
              </w:rPr>
              <w:t>Ferdi Kaza ve Mesuliyet sigortaları</w:t>
            </w:r>
            <w:r>
              <w:t>nın yapılması</w:t>
            </w:r>
          </w:p>
        </w:tc>
        <w:tc>
          <w:tcPr>
            <w:tcW w:w="2266" w:type="dxa"/>
          </w:tcPr>
          <w:p w:rsidR="00290357" w:rsidRDefault="002E3DD3">
            <w:r>
              <w:t>Sigorta için gerekli belgeler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90357">
        <w:trPr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Vadesiz Euro hesabının açılması</w:t>
            </w:r>
          </w:p>
        </w:tc>
        <w:tc>
          <w:tcPr>
            <w:tcW w:w="2266" w:type="dxa"/>
          </w:tcPr>
          <w:p w:rsidR="00290357" w:rsidRDefault="002E3DD3">
            <w:r>
              <w:t>Hesap Açma için gerekli belgeler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Tr="002E3DD3">
        <w:trPr>
          <w:trHeight w:val="727"/>
          <w:jc w:val="center"/>
        </w:trPr>
        <w:tc>
          <w:tcPr>
            <w:tcW w:w="906" w:type="dxa"/>
            <w:vMerge/>
          </w:tcPr>
          <w:p w:rsidR="00290357" w:rsidRDefault="00290357"/>
        </w:tc>
        <w:tc>
          <w:tcPr>
            <w:tcW w:w="3624" w:type="dxa"/>
          </w:tcPr>
          <w:p w:rsidR="00290357" w:rsidRDefault="002E3DD3">
            <w:r>
              <w:t>PIC numarası varsa e-posta ile karşı kurumdan temin edilmesi</w:t>
            </w:r>
          </w:p>
        </w:tc>
        <w:tc>
          <w:tcPr>
            <w:tcW w:w="2266" w:type="dxa"/>
          </w:tcPr>
          <w:p w:rsidR="00290357" w:rsidRDefault="00B30C61">
            <w:r>
              <w:t>E</w:t>
            </w:r>
            <w:r w:rsidR="002E3DD3">
              <w:t>-posta ile karşı kurumdan</w:t>
            </w:r>
          </w:p>
        </w:tc>
        <w:tc>
          <w:tcPr>
            <w:tcW w:w="2266" w:type="dxa"/>
          </w:tcPr>
          <w:p w:rsidR="00290357" w:rsidRDefault="00290357"/>
        </w:tc>
      </w:tr>
      <w:tr w:rsidR="00290357" w:rsidRPr="00B30C61" w:rsidTr="002E3DD3">
        <w:trPr>
          <w:trHeight w:val="648"/>
          <w:jc w:val="center"/>
        </w:trPr>
        <w:tc>
          <w:tcPr>
            <w:tcW w:w="906" w:type="dxa"/>
            <w:vMerge/>
          </w:tcPr>
          <w:p w:rsidR="00290357" w:rsidRPr="00B30C61" w:rsidRDefault="00290357">
            <w:pPr>
              <w:rPr>
                <w:sz w:val="18"/>
                <w:szCs w:val="18"/>
              </w:rPr>
            </w:pPr>
          </w:p>
        </w:tc>
        <w:tc>
          <w:tcPr>
            <w:tcW w:w="3624" w:type="dxa"/>
          </w:tcPr>
          <w:p w:rsidR="00290357" w:rsidRPr="00B30C61" w:rsidRDefault="002E3DD3">
            <w:r w:rsidRPr="00B30C61">
              <w:t xml:space="preserve">Gerekli tüm belgeler ile Dış İlişkiler Koordinatörlüğü’nde </w:t>
            </w:r>
            <w:r w:rsidR="00B30C61">
              <w:rPr>
                <w:b/>
              </w:rPr>
              <w:t>H</w:t>
            </w:r>
            <w:r w:rsidRPr="00B30C61">
              <w:rPr>
                <w:b/>
              </w:rPr>
              <w:t>ibe sözleşmesi</w:t>
            </w:r>
            <w:r w:rsidRPr="00B30C61">
              <w:t>nin imzalanması ve dosyasının açılması</w:t>
            </w:r>
          </w:p>
        </w:tc>
        <w:tc>
          <w:tcPr>
            <w:tcW w:w="2266" w:type="dxa"/>
          </w:tcPr>
          <w:p w:rsidR="00290357" w:rsidRPr="00B30C61" w:rsidRDefault="00B30C61">
            <w:pPr>
              <w:rPr>
                <w:sz w:val="18"/>
                <w:szCs w:val="18"/>
              </w:rPr>
            </w:pPr>
            <w:r w:rsidRPr="00B30C61">
              <w:rPr>
                <w:sz w:val="18"/>
                <w:szCs w:val="18"/>
              </w:rPr>
              <w:t>Staj Kabul Belgesi, tüm tarafların imzalamış olduğu Staj Anlaşması, Yönetim Kurulu Kararı, Transkript, Vize, Vadesiz Euro Hesabı, Seyahat, Sağlık, Ferdi Kaza ve Mesuliyet Sigortaları</w:t>
            </w:r>
          </w:p>
        </w:tc>
        <w:tc>
          <w:tcPr>
            <w:tcW w:w="2266" w:type="dxa"/>
          </w:tcPr>
          <w:p w:rsidR="00290357" w:rsidRPr="00B30C61" w:rsidRDefault="00290357">
            <w:pPr>
              <w:rPr>
                <w:sz w:val="18"/>
                <w:szCs w:val="18"/>
              </w:rPr>
            </w:pPr>
          </w:p>
        </w:tc>
      </w:tr>
      <w:tr w:rsidR="00B30C61" w:rsidRPr="00B30C61" w:rsidTr="00290357">
        <w:trPr>
          <w:gridAfter w:val="3"/>
          <w:wAfter w:w="8156" w:type="dxa"/>
          <w:trHeight w:val="269"/>
          <w:jc w:val="center"/>
        </w:trPr>
        <w:tc>
          <w:tcPr>
            <w:tcW w:w="906" w:type="dxa"/>
            <w:vMerge/>
          </w:tcPr>
          <w:p w:rsidR="00B30C61" w:rsidRPr="00B30C61" w:rsidRDefault="00B30C61">
            <w:pPr>
              <w:rPr>
                <w:sz w:val="18"/>
                <w:szCs w:val="18"/>
              </w:rPr>
            </w:pPr>
          </w:p>
        </w:tc>
      </w:tr>
    </w:tbl>
    <w:p w:rsidR="00C41BA6" w:rsidRDefault="006721C9">
      <w:pPr>
        <w:rPr>
          <w:sz w:val="18"/>
          <w:szCs w:val="18"/>
        </w:rPr>
      </w:pPr>
    </w:p>
    <w:p w:rsidR="00B30C61" w:rsidRDefault="00B30C61">
      <w:pPr>
        <w:rPr>
          <w:sz w:val="18"/>
          <w:szCs w:val="18"/>
        </w:rPr>
      </w:pPr>
    </w:p>
    <w:p w:rsidR="00B30C61" w:rsidRDefault="00B30C61">
      <w:pPr>
        <w:rPr>
          <w:sz w:val="18"/>
          <w:szCs w:val="18"/>
        </w:rPr>
      </w:pPr>
    </w:p>
    <w:p w:rsidR="00B30C61" w:rsidRDefault="00B30C61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3673"/>
        <w:gridCol w:w="2266"/>
        <w:gridCol w:w="2266"/>
      </w:tblGrid>
      <w:tr w:rsidR="002F3F27" w:rsidTr="00FB6E02">
        <w:trPr>
          <w:trHeight w:val="1666"/>
        </w:trPr>
        <w:tc>
          <w:tcPr>
            <w:tcW w:w="857" w:type="dxa"/>
            <w:vMerge w:val="restart"/>
            <w:textDirection w:val="btLr"/>
          </w:tcPr>
          <w:p w:rsidR="002F3F27" w:rsidRPr="00FB6E02" w:rsidRDefault="002F3F27" w:rsidP="00FB6E02">
            <w:pPr>
              <w:ind w:left="113" w:right="113"/>
              <w:rPr>
                <w:sz w:val="44"/>
                <w:szCs w:val="44"/>
              </w:rPr>
            </w:pPr>
            <w:r w:rsidRPr="00FB6E02">
              <w:rPr>
                <w:color w:val="C00000"/>
                <w:sz w:val="44"/>
                <w:szCs w:val="44"/>
              </w:rPr>
              <w:t xml:space="preserve"> </w:t>
            </w:r>
            <w:r w:rsidR="00FB6E02" w:rsidRPr="00FB6E02">
              <w:rPr>
                <w:color w:val="C00000"/>
                <w:sz w:val="44"/>
                <w:szCs w:val="44"/>
              </w:rPr>
              <w:t>STAJ ÖNCES</w:t>
            </w:r>
            <w:r w:rsidRPr="00FB6E02">
              <w:rPr>
                <w:color w:val="C00000"/>
                <w:sz w:val="44"/>
                <w:szCs w:val="44"/>
              </w:rPr>
              <w:t>İ</w:t>
            </w:r>
            <w:r w:rsidR="00FB6E02">
              <w:rPr>
                <w:color w:val="C00000"/>
                <w:sz w:val="44"/>
                <w:szCs w:val="44"/>
              </w:rPr>
              <w:t xml:space="preserve"> İŞLEMLER</w:t>
            </w:r>
          </w:p>
        </w:tc>
        <w:tc>
          <w:tcPr>
            <w:tcW w:w="3673" w:type="dxa"/>
          </w:tcPr>
          <w:p w:rsidR="002F3F27" w:rsidRDefault="002F3F27">
            <w:r>
              <w:t>OLS (Online Linguistic Support – Çevrimiçi Dil Desteği) sınav linkinin Dış İlişkiler Koordinatörlüğü tarafından öğrencinin e-posta adresine gönderilmesi</w:t>
            </w:r>
          </w:p>
          <w:p w:rsidR="002F3F27" w:rsidRDefault="002F3F2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2F3F27" w:rsidRDefault="002F3F27">
            <w:pPr>
              <w:rPr>
                <w:sz w:val="18"/>
                <w:szCs w:val="18"/>
              </w:rPr>
            </w:pPr>
            <w:r>
              <w:t>OLS sınavı</w:t>
            </w:r>
          </w:p>
        </w:tc>
        <w:tc>
          <w:tcPr>
            <w:tcW w:w="2266" w:type="dxa"/>
          </w:tcPr>
          <w:p w:rsidR="002F3F27" w:rsidRDefault="002F3F27">
            <w:pPr>
              <w:rPr>
                <w:sz w:val="18"/>
                <w:szCs w:val="18"/>
              </w:rPr>
            </w:pPr>
          </w:p>
        </w:tc>
      </w:tr>
      <w:tr w:rsidR="002F3F27" w:rsidTr="00FB6E02">
        <w:trPr>
          <w:trHeight w:val="1686"/>
        </w:trPr>
        <w:tc>
          <w:tcPr>
            <w:tcW w:w="857" w:type="dxa"/>
            <w:vMerge/>
          </w:tcPr>
          <w:p w:rsidR="002F3F27" w:rsidRDefault="002F3F2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2F3F27" w:rsidRDefault="002F3F27">
            <w:r>
              <w:t>Öğrencinin OLS sınavını tamamlaması ve sınav sonuç çıktısını Dış İlişkiler Koordinatörlüğü’ne iletmesi</w:t>
            </w:r>
          </w:p>
          <w:p w:rsidR="002F3F27" w:rsidRDefault="002F3F27"/>
          <w:p w:rsidR="002F3F27" w:rsidRDefault="002F3F2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2F3F27" w:rsidRDefault="002F3F27">
            <w:pPr>
              <w:rPr>
                <w:sz w:val="18"/>
                <w:szCs w:val="18"/>
              </w:rPr>
            </w:pPr>
            <w:r>
              <w:t>OLS sınav sonuç çıktısı</w:t>
            </w:r>
          </w:p>
        </w:tc>
        <w:tc>
          <w:tcPr>
            <w:tcW w:w="2266" w:type="dxa"/>
          </w:tcPr>
          <w:p w:rsidR="002F3F27" w:rsidRDefault="002F3F27">
            <w:pPr>
              <w:rPr>
                <w:sz w:val="18"/>
                <w:szCs w:val="18"/>
              </w:rPr>
            </w:pPr>
          </w:p>
        </w:tc>
      </w:tr>
      <w:tr w:rsidR="002F3F27" w:rsidTr="00FB6E02">
        <w:trPr>
          <w:trHeight w:val="1574"/>
        </w:trPr>
        <w:tc>
          <w:tcPr>
            <w:tcW w:w="857" w:type="dxa"/>
            <w:vMerge/>
          </w:tcPr>
          <w:p w:rsidR="002F3F27" w:rsidRDefault="002F3F2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2F3F27" w:rsidRDefault="002F3F27" w:rsidP="006355D2">
            <w:pPr>
              <w:rPr>
                <w:sz w:val="18"/>
                <w:szCs w:val="18"/>
              </w:rPr>
            </w:pPr>
            <w:r>
              <w:t>Tüm belgelerin tamamlanması sonucunda öğrencinin sunmuş olduğu vadesiz Euro hesabına hesaplanmış olan toplam hibenin %</w:t>
            </w:r>
            <w:r w:rsidR="006355D2">
              <w:t>80</w:t>
            </w:r>
            <w:r>
              <w:t>’inin yatırılması</w:t>
            </w:r>
          </w:p>
        </w:tc>
        <w:tc>
          <w:tcPr>
            <w:tcW w:w="2266" w:type="dxa"/>
          </w:tcPr>
          <w:p w:rsidR="002F3F27" w:rsidRDefault="0081486F">
            <w:pPr>
              <w:rPr>
                <w:sz w:val="18"/>
                <w:szCs w:val="18"/>
              </w:rPr>
            </w:pPr>
            <w:r>
              <w:t>Staj Anlaşması “After the Mobility” bölümü</w:t>
            </w:r>
          </w:p>
        </w:tc>
        <w:tc>
          <w:tcPr>
            <w:tcW w:w="2266" w:type="dxa"/>
          </w:tcPr>
          <w:p w:rsidR="002F3F27" w:rsidRDefault="002F3F27">
            <w:pPr>
              <w:rPr>
                <w:sz w:val="18"/>
                <w:szCs w:val="18"/>
              </w:rPr>
            </w:pPr>
          </w:p>
        </w:tc>
      </w:tr>
    </w:tbl>
    <w:p w:rsidR="00B30C61" w:rsidRDefault="00B30C61">
      <w:pPr>
        <w:rPr>
          <w:sz w:val="18"/>
          <w:szCs w:val="18"/>
        </w:rPr>
      </w:pPr>
    </w:p>
    <w:p w:rsidR="002F3F27" w:rsidRDefault="002F3F27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  <w:bookmarkStart w:id="0" w:name="_GoBack"/>
      <w:bookmarkEnd w:id="0"/>
    </w:p>
    <w:p w:rsidR="002F3F27" w:rsidRDefault="002F3F27">
      <w:pPr>
        <w:rPr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20"/>
        <w:gridCol w:w="2098"/>
        <w:gridCol w:w="2098"/>
      </w:tblGrid>
      <w:tr w:rsidR="0081486F" w:rsidTr="00FB6E02">
        <w:trPr>
          <w:trHeight w:val="1183"/>
        </w:trPr>
        <w:tc>
          <w:tcPr>
            <w:tcW w:w="846" w:type="dxa"/>
            <w:vMerge w:val="restart"/>
            <w:textDirection w:val="btLr"/>
            <w:vAlign w:val="center"/>
          </w:tcPr>
          <w:p w:rsidR="0081486F" w:rsidRPr="0081486F" w:rsidRDefault="0081486F" w:rsidP="00FB6E02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Pr="00FB6E02">
              <w:rPr>
                <w:color w:val="538135" w:themeColor="accent6" w:themeShade="BF"/>
                <w:sz w:val="44"/>
                <w:szCs w:val="44"/>
              </w:rPr>
              <w:t>STAJ ESNASINDA iŞLEMLER</w:t>
            </w:r>
          </w:p>
        </w:tc>
        <w:tc>
          <w:tcPr>
            <w:tcW w:w="4020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Hareketlilik sırasında karşı kurumun Staj Anlaşmasının “During the Mobility” bölümünün doldurulması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Staj Anlaşması “During the Mobility” bölümü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</w:p>
        </w:tc>
      </w:tr>
      <w:tr w:rsidR="0081486F" w:rsidTr="00FB6E02">
        <w:trPr>
          <w:trHeight w:val="1257"/>
        </w:trPr>
        <w:tc>
          <w:tcPr>
            <w:tcW w:w="846" w:type="dxa"/>
            <w:vMerge/>
          </w:tcPr>
          <w:p w:rsidR="0081486F" w:rsidRDefault="0081486F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Hareketliliğin sonunda öğrencinin başarılı olduğunu ve kalış tarihlerini gösterir belgenin alınması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Katılım Belgesi (Confirmation of Stay)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</w:p>
        </w:tc>
      </w:tr>
      <w:tr w:rsidR="0081486F" w:rsidTr="0081486F">
        <w:trPr>
          <w:trHeight w:val="3283"/>
        </w:trPr>
        <w:tc>
          <w:tcPr>
            <w:tcW w:w="846" w:type="dxa"/>
            <w:vMerge/>
          </w:tcPr>
          <w:p w:rsidR="0081486F" w:rsidRDefault="0081486F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Hareketlilik sonunda karşı kurumun Staj Anlaşmasının “After the Mobility” bölümünü doldurması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  <w:r>
              <w:t>Staj Anlaşması “After the Mobility” bölümü</w:t>
            </w:r>
          </w:p>
        </w:tc>
        <w:tc>
          <w:tcPr>
            <w:tcW w:w="2098" w:type="dxa"/>
          </w:tcPr>
          <w:p w:rsidR="0081486F" w:rsidRDefault="0081486F">
            <w:pPr>
              <w:rPr>
                <w:sz w:val="18"/>
                <w:szCs w:val="18"/>
              </w:rPr>
            </w:pPr>
          </w:p>
        </w:tc>
      </w:tr>
    </w:tbl>
    <w:p w:rsidR="002F3F27" w:rsidRDefault="002F3F27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p w:rsidR="0081486F" w:rsidRDefault="0081486F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4E7FDB" w:rsidTr="004E7FDB">
        <w:tc>
          <w:tcPr>
            <w:tcW w:w="988" w:type="dxa"/>
            <w:vMerge w:val="restart"/>
            <w:textDirection w:val="btLr"/>
          </w:tcPr>
          <w:p w:rsidR="004E7FDB" w:rsidRPr="004E7FDB" w:rsidRDefault="004E7FDB" w:rsidP="004E7FDB">
            <w:pPr>
              <w:ind w:left="113" w:right="113"/>
              <w:rPr>
                <w:sz w:val="44"/>
                <w:szCs w:val="44"/>
              </w:rPr>
            </w:pPr>
            <w:r w:rsidRPr="004E7FDB">
              <w:rPr>
                <w:color w:val="00B0F0"/>
                <w:sz w:val="44"/>
                <w:szCs w:val="44"/>
              </w:rPr>
              <w:t xml:space="preserve">                     STAJ SONRASI İŞLEMLER</w:t>
            </w:r>
          </w:p>
        </w:tc>
        <w:tc>
          <w:tcPr>
            <w:tcW w:w="3542" w:type="dxa"/>
          </w:tcPr>
          <w:p w:rsidR="004E7FDB" w:rsidRDefault="004E7FDB" w:rsidP="00FB6E02">
            <w:r>
              <w:t>Karşı kurum tarafından düzenlenmiş olan Staj Anlaşmasının “After the Mobility” kısmının TAU bölüm koordinatörü tarafından imzalanması</w:t>
            </w:r>
          </w:p>
          <w:p w:rsidR="004E7FDB" w:rsidRDefault="004E7FDB" w:rsidP="00FB6E0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  <w:r>
              <w:t>Staj Anlaşması “After the Mobility” bölümü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>
            <w:r>
              <w:t>Zorunlu staj yapan öğrencilerin Staj Anlaşmasının bir kopyasını ilgili Öğrenci İşlerine İletmesi</w:t>
            </w:r>
          </w:p>
          <w:p w:rsidR="004E7FDB" w:rsidRPr="004E7FDB" w:rsidRDefault="004E7FDB"/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  <w:r>
              <w:t>Staj Anlaşması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 w:rsidP="004E7FDB">
            <w:r>
              <w:t>Zorunlu stajın transkripte işlenmesi, Gönüllü stajlar için Diploma Eki’nin çıkarılması</w:t>
            </w:r>
          </w:p>
          <w:p w:rsidR="004E7FDB" w:rsidRDefault="004E7FDB"/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  <w:r>
              <w:t>Staj Anlaşması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rPr>
          <w:trHeight w:val="780"/>
        </w:trPr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 w:rsidP="004E7FDB">
            <w:r>
              <w:t>Avrupa Komisyonu tarafından öğrencinin eposta adresine otomatik olarak gönderilecek “Erasmus+ Hareketliliği Değerlendirme Anketi”nin doldurulması</w:t>
            </w:r>
          </w:p>
          <w:p w:rsidR="004E7FDB" w:rsidRDefault="004E7FDB" w:rsidP="004E7FD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  <w:r>
              <w:t>Çevrimiçi AB anketi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rPr>
          <w:trHeight w:val="780"/>
        </w:trPr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 w:rsidP="004E7FDB">
            <w:r>
              <w:t>Otomatik olarak e-posta ile gelecek olan OLS final sınavının tamamlanması ve sonuç çıktısının alınması</w:t>
            </w:r>
          </w:p>
          <w:p w:rsidR="004E7FDB" w:rsidRDefault="004E7FDB" w:rsidP="004E7FDB"/>
        </w:tc>
        <w:tc>
          <w:tcPr>
            <w:tcW w:w="2266" w:type="dxa"/>
          </w:tcPr>
          <w:p w:rsidR="004E7FDB" w:rsidRDefault="004E7FDB">
            <w:r>
              <w:t>OLS sınavı ve sınav sonuç çıktısı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>
            <w:r>
              <w:t>Erasmus+ değişim hareketliliğinin tamamlanması ve dosyanın kapatılması için Dış İlişkiler Koordinatörlüğünden randevu alınması</w:t>
            </w:r>
            <w:r w:rsidR="0081486F">
              <w:t>.</w:t>
            </w:r>
          </w:p>
          <w:p w:rsidR="0081486F" w:rsidRDefault="0081486F">
            <w:r>
              <w:t>Randevu tarih ve saatinde ilgili belgeler ile Dış İlişkiler Koordinatörlüğünün ziyaret edilmesi</w:t>
            </w:r>
          </w:p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4E7FDB" w:rsidRDefault="0081486F">
            <w:pPr>
              <w:rPr>
                <w:sz w:val="18"/>
                <w:szCs w:val="18"/>
              </w:rPr>
            </w:pPr>
            <w:r>
              <w:t>İlgili Belgeler: Katılım Belgesi, Staj Anlaşmasının son hali, pasaportun aslı ve girişçıkış sayfalarının fotokopisi, OLS final sınav çıktısı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  <w:tr w:rsidR="004E7FDB" w:rsidTr="004E7FDB">
        <w:tc>
          <w:tcPr>
            <w:tcW w:w="988" w:type="dxa"/>
            <w:vMerge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4E7FDB" w:rsidRDefault="004E7FDB">
            <w:r>
              <w:t>Öğrenci staj hareketliliğinde başarı sağladıysa öğrenciye arta kalan tutarın ödenmesi</w:t>
            </w:r>
          </w:p>
          <w:p w:rsidR="004E7FDB" w:rsidRDefault="004E7FDB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4E7FDB" w:rsidRDefault="0081486F">
            <w:pPr>
              <w:rPr>
                <w:sz w:val="18"/>
                <w:szCs w:val="18"/>
              </w:rPr>
            </w:pPr>
            <w:r>
              <w:t>Katılım Belgesi</w:t>
            </w:r>
          </w:p>
        </w:tc>
        <w:tc>
          <w:tcPr>
            <w:tcW w:w="2266" w:type="dxa"/>
          </w:tcPr>
          <w:p w:rsidR="004E7FDB" w:rsidRDefault="004E7FDB">
            <w:pPr>
              <w:rPr>
                <w:sz w:val="18"/>
                <w:szCs w:val="18"/>
              </w:rPr>
            </w:pPr>
          </w:p>
        </w:tc>
      </w:tr>
    </w:tbl>
    <w:p w:rsidR="00FB6E02" w:rsidRPr="00B30C61" w:rsidRDefault="00FB6E02">
      <w:pPr>
        <w:rPr>
          <w:sz w:val="18"/>
          <w:szCs w:val="18"/>
        </w:rPr>
      </w:pPr>
    </w:p>
    <w:sectPr w:rsidR="00FB6E02" w:rsidRPr="00B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C9" w:rsidRDefault="006721C9" w:rsidP="00290357">
      <w:pPr>
        <w:spacing w:after="0" w:line="240" w:lineRule="auto"/>
      </w:pPr>
      <w:r>
        <w:separator/>
      </w:r>
    </w:p>
  </w:endnote>
  <w:endnote w:type="continuationSeparator" w:id="0">
    <w:p w:rsidR="006721C9" w:rsidRDefault="006721C9" w:rsidP="0029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C9" w:rsidRDefault="006721C9" w:rsidP="00290357">
      <w:pPr>
        <w:spacing w:after="0" w:line="240" w:lineRule="auto"/>
      </w:pPr>
      <w:r>
        <w:separator/>
      </w:r>
    </w:p>
  </w:footnote>
  <w:footnote w:type="continuationSeparator" w:id="0">
    <w:p w:rsidR="006721C9" w:rsidRDefault="006721C9" w:rsidP="0029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57"/>
    <w:rsid w:val="002734E1"/>
    <w:rsid w:val="00290357"/>
    <w:rsid w:val="002E3DD3"/>
    <w:rsid w:val="002F3F27"/>
    <w:rsid w:val="003427A0"/>
    <w:rsid w:val="004E7FDB"/>
    <w:rsid w:val="006355D2"/>
    <w:rsid w:val="006721C9"/>
    <w:rsid w:val="0081486F"/>
    <w:rsid w:val="008306E0"/>
    <w:rsid w:val="00904017"/>
    <w:rsid w:val="00953454"/>
    <w:rsid w:val="00B30C61"/>
    <w:rsid w:val="00C43B41"/>
    <w:rsid w:val="00E91E22"/>
    <w:rsid w:val="00EE289D"/>
    <w:rsid w:val="00F35C40"/>
    <w:rsid w:val="00F706A0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9DE4-0E6E-4724-BC24-30D8329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0357"/>
  </w:style>
  <w:style w:type="paragraph" w:styleId="Altbilgi">
    <w:name w:val="footer"/>
    <w:basedOn w:val="Normal"/>
    <w:link w:val="AltbilgiChar"/>
    <w:uiPriority w:val="99"/>
    <w:unhideWhenUsed/>
    <w:rsid w:val="0029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 ATALAY</dc:creator>
  <cp:keywords/>
  <dc:description/>
  <cp:lastModifiedBy>ESER  ATALAY</cp:lastModifiedBy>
  <cp:revision>5</cp:revision>
  <dcterms:created xsi:type="dcterms:W3CDTF">2019-02-04T10:46:00Z</dcterms:created>
  <dcterms:modified xsi:type="dcterms:W3CDTF">2019-03-18T07:49:00Z</dcterms:modified>
</cp:coreProperties>
</file>