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F3" w:rsidRDefault="001227FE">
      <w:pPr>
        <w:pStyle w:val="GvdeMetni"/>
        <w:ind w:left="-1" w:right="142"/>
        <w:jc w:val="center"/>
      </w:pPr>
      <w:r>
        <w:t>İŞ/GÖREV</w:t>
      </w:r>
      <w:r>
        <w:rPr>
          <w:spacing w:val="-8"/>
        </w:rPr>
        <w:t xml:space="preserve"> </w:t>
      </w:r>
      <w:r>
        <w:t>TANIM</w:t>
      </w:r>
      <w:r>
        <w:rPr>
          <w:spacing w:val="-7"/>
        </w:rPr>
        <w:t xml:space="preserve"> </w:t>
      </w:r>
      <w:r>
        <w:rPr>
          <w:spacing w:val="-4"/>
        </w:rPr>
        <w:t>FORMU</w:t>
      </w:r>
    </w:p>
    <w:p w:rsidR="00FC77F3" w:rsidRDefault="00FC77F3">
      <w:pPr>
        <w:spacing w:before="89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661"/>
      </w:tblGrid>
      <w:tr w:rsidR="00FC77F3">
        <w:trPr>
          <w:trHeight w:val="290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FC77F3" w:rsidRDefault="001227FE">
            <w:pPr>
              <w:pStyle w:val="TableParagraph"/>
              <w:spacing w:before="6" w:line="264" w:lineRule="exact"/>
              <w:ind w:left="112" w:firstLine="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KURUMU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FC77F3" w:rsidRDefault="001227FE">
            <w:pPr>
              <w:pStyle w:val="TableParagraph"/>
              <w:spacing w:before="6" w:line="264" w:lineRule="exact"/>
              <w:ind w:left="112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TÜRK-ALMAN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ÜNİVERSİTESİ</w:t>
            </w:r>
          </w:p>
        </w:tc>
      </w:tr>
      <w:tr w:rsidR="00FC77F3">
        <w:trPr>
          <w:trHeight w:val="270"/>
        </w:trPr>
        <w:tc>
          <w:tcPr>
            <w:tcW w:w="3229" w:type="dxa"/>
            <w:tcBorders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C77F3" w:rsidRDefault="001227FE">
            <w:pPr>
              <w:pStyle w:val="TableParagraph"/>
              <w:spacing w:line="251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SINIFI</w:t>
            </w:r>
          </w:p>
        </w:tc>
        <w:tc>
          <w:tcPr>
            <w:tcW w:w="6661" w:type="dxa"/>
            <w:tcBorders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C77F3" w:rsidRDefault="00C0157C">
            <w:pPr>
              <w:pStyle w:val="TableParagraph"/>
              <w:spacing w:line="251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Destek Hizmetleri</w:t>
            </w:r>
          </w:p>
        </w:tc>
      </w:tr>
      <w:tr w:rsidR="00FC77F3">
        <w:trPr>
          <w:trHeight w:val="277"/>
        </w:trPr>
        <w:tc>
          <w:tcPr>
            <w:tcW w:w="322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C77F3" w:rsidRDefault="001227FE">
            <w:pPr>
              <w:pStyle w:val="TableParagraph"/>
              <w:spacing w:line="258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KADRO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UNVANI</w:t>
            </w:r>
          </w:p>
        </w:tc>
        <w:tc>
          <w:tcPr>
            <w:tcW w:w="666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C77F3" w:rsidRDefault="00784D3F">
            <w:pPr>
              <w:pStyle w:val="TableParagraph"/>
              <w:spacing w:line="258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ŞOFÖR</w:t>
            </w:r>
          </w:p>
        </w:tc>
      </w:tr>
      <w:tr w:rsidR="00FC77F3">
        <w:trPr>
          <w:trHeight w:val="275"/>
        </w:trPr>
        <w:tc>
          <w:tcPr>
            <w:tcW w:w="322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C77F3" w:rsidRDefault="001227FE">
            <w:pPr>
              <w:pStyle w:val="TableParagraph"/>
              <w:spacing w:line="256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BİRİMİ</w:t>
            </w:r>
          </w:p>
        </w:tc>
        <w:tc>
          <w:tcPr>
            <w:tcW w:w="666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C77F3" w:rsidRDefault="00DD1B76">
            <w:pPr>
              <w:pStyle w:val="TableParagraph"/>
              <w:spacing w:line="256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İdari ve Mali İşler Daire Başkanlığı</w:t>
            </w:r>
          </w:p>
        </w:tc>
      </w:tr>
      <w:tr w:rsidR="00FC77F3">
        <w:trPr>
          <w:trHeight w:val="275"/>
        </w:trPr>
        <w:tc>
          <w:tcPr>
            <w:tcW w:w="322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C77F3" w:rsidRDefault="001227FE">
            <w:pPr>
              <w:pStyle w:val="TableParagraph"/>
              <w:spacing w:line="256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BAĞLI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UNVAN</w:t>
            </w:r>
          </w:p>
        </w:tc>
        <w:tc>
          <w:tcPr>
            <w:tcW w:w="666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C77F3" w:rsidRDefault="001227FE">
            <w:pPr>
              <w:pStyle w:val="TableParagraph"/>
              <w:spacing w:line="256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Daire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Başkanı</w:t>
            </w:r>
          </w:p>
        </w:tc>
      </w:tr>
    </w:tbl>
    <w:p w:rsidR="00FC77F3" w:rsidRDefault="00FC77F3">
      <w:pPr>
        <w:spacing w:before="99"/>
        <w:rPr>
          <w:b/>
          <w:sz w:val="20"/>
        </w:rPr>
      </w:pPr>
    </w:p>
    <w:tbl>
      <w:tblPr>
        <w:tblStyle w:val="TableNormal"/>
        <w:tblW w:w="0" w:type="auto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right w:w="340" w:type="dxa"/>
        </w:tblCellMar>
        <w:tblLook w:val="01E0" w:firstRow="1" w:lastRow="1" w:firstColumn="1" w:lastColumn="1" w:noHBand="0" w:noVBand="0"/>
      </w:tblPr>
      <w:tblGrid>
        <w:gridCol w:w="9846"/>
      </w:tblGrid>
      <w:tr w:rsidR="00FC77F3" w:rsidTr="00784D3F">
        <w:trPr>
          <w:trHeight w:val="401"/>
        </w:trPr>
        <w:tc>
          <w:tcPr>
            <w:tcW w:w="9846" w:type="dxa"/>
          </w:tcPr>
          <w:p w:rsidR="00FC77F3" w:rsidRDefault="001227FE" w:rsidP="00DD1B76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r>
              <w:rPr>
                <w:b/>
                <w:sz w:val="24"/>
              </w:rPr>
              <w:t>İş/Görev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Kısa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Tanımı: </w:t>
            </w:r>
            <w:r w:rsidR="00161DF6" w:rsidRPr="00FF753F">
              <w:rPr>
                <w:color w:val="FF0000"/>
                <w:sz w:val="24"/>
              </w:rPr>
              <w:t>Üniversitemize ait her türlü ulaştırma faaliyetlerini yapmak.</w:t>
            </w:r>
          </w:p>
        </w:tc>
      </w:tr>
      <w:tr w:rsidR="00FC77F3" w:rsidTr="00784D3F">
        <w:trPr>
          <w:trHeight w:val="4745"/>
        </w:trPr>
        <w:tc>
          <w:tcPr>
            <w:tcW w:w="9846" w:type="dxa"/>
          </w:tcPr>
          <w:p w:rsidR="00FC77F3" w:rsidRDefault="001227FE">
            <w:pPr>
              <w:pStyle w:val="TableParagraph"/>
              <w:spacing w:line="274" w:lineRule="exact"/>
              <w:ind w:left="107" w:firstLine="0"/>
              <w:rPr>
                <w:b/>
                <w:spacing w:val="-10"/>
                <w:sz w:val="24"/>
              </w:rPr>
            </w:pPr>
            <w:r>
              <w:rPr>
                <w:b/>
                <w:sz w:val="24"/>
              </w:rPr>
              <w:t>İş/</w:t>
            </w:r>
            <w:proofErr w:type="gramStart"/>
            <w:r>
              <w:rPr>
                <w:b/>
                <w:sz w:val="24"/>
              </w:rPr>
              <w:t>Görevi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  <w:proofErr w:type="gramEnd"/>
          </w:p>
          <w:p w:rsidR="00784D3F" w:rsidRPr="00784D3F" w:rsidRDefault="00784D3F" w:rsidP="00784D3F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784D3F">
              <w:rPr>
                <w:sz w:val="24"/>
              </w:rPr>
              <w:t>237 Sayılı Taşıt Kanunu, 2918 Sayılı Karayolları Trafik Kanunu ve Yönetmeliği hükümleri çerçevesinde, kendisine tahsis edilmiş olan nakil vasıtasını kullanmak ve Resmi Taşıt Kullanma Yönergesi ve mevcut genelgelerin hükümlerine uymak.</w:t>
            </w:r>
          </w:p>
          <w:p w:rsidR="00784D3F" w:rsidRPr="00784D3F" w:rsidRDefault="00784D3F" w:rsidP="00784D3F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784D3F">
              <w:rPr>
                <w:sz w:val="24"/>
              </w:rPr>
              <w:t>Şoför, kendisine verilen görevlerin zamanında düzenli ve mevzuata uygun olarak yürütülmesinden, teslim edilen aracın talimatlara uygun olarak kullanılmasından, bakımından ve emniyetinden Şefi, Şube Müdürü ve Daire Başkanına karşı sorumludur.</w:t>
            </w:r>
          </w:p>
          <w:p w:rsidR="00784D3F" w:rsidRPr="00784D3F" w:rsidRDefault="00784D3F" w:rsidP="00784D3F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784D3F">
              <w:rPr>
                <w:sz w:val="24"/>
              </w:rPr>
              <w:t>Aracı her an göreve hazır bulundurmak için görev öncesi günlük kontrollerini yapmak, görev dönüşünde aracı otoparka bırakmak ve gerekli emniyet tedbirlerini almak.</w:t>
            </w:r>
          </w:p>
          <w:p w:rsidR="00784D3F" w:rsidRPr="00784D3F" w:rsidRDefault="00784D3F" w:rsidP="00784D3F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784D3F">
              <w:rPr>
                <w:sz w:val="24"/>
              </w:rPr>
              <w:t>Kendilerine teslim edilen araçların günlük bakım ve temizliğini yapmak ve çalışır vaziyette muhafaza etmek, ayrıca nakil vasıtalarıyla birlikte kendilerine teslim edilen avadanlıkları muhafaza etmek.</w:t>
            </w:r>
          </w:p>
          <w:p w:rsidR="00784D3F" w:rsidRPr="00784D3F" w:rsidRDefault="00784D3F" w:rsidP="00784D3F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784D3F">
              <w:rPr>
                <w:sz w:val="24"/>
              </w:rPr>
              <w:t>Teslim aldıkları araçların noksanlıkları ve ihtiyaçlarını zamanında tespit ederek amirine bildirmek.</w:t>
            </w:r>
          </w:p>
          <w:p w:rsidR="00784D3F" w:rsidRPr="00784D3F" w:rsidRDefault="00784D3F" w:rsidP="00784D3F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784D3F">
              <w:rPr>
                <w:sz w:val="24"/>
              </w:rPr>
              <w:t>Görev saatinden önce aracı istenilen yerde hazır bulundurmak ve araç talep formu olmadan göreve başlamamak.</w:t>
            </w:r>
          </w:p>
          <w:p w:rsidR="00784D3F" w:rsidRPr="00784D3F" w:rsidRDefault="00784D3F" w:rsidP="00784D3F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784D3F">
              <w:rPr>
                <w:sz w:val="24"/>
              </w:rPr>
              <w:t>Araçta bulunması gerekli olan donanım ve malzemeleri tam olarak bulundurmak, korunmalarına ilişkin gerekli önlemleri almak ve talimatlara uygun olarak kullanmak.</w:t>
            </w:r>
          </w:p>
          <w:p w:rsidR="00784D3F" w:rsidRPr="00784D3F" w:rsidRDefault="00784D3F" w:rsidP="00784D3F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784D3F">
              <w:rPr>
                <w:sz w:val="24"/>
              </w:rPr>
              <w:t xml:space="preserve">Cezaya sebebiyet vermemek için hız limitlerine ve tüm trafik kurallarına uygun araç kullanmak. </w:t>
            </w:r>
          </w:p>
          <w:p w:rsidR="00784D3F" w:rsidRPr="00784D3F" w:rsidRDefault="00784D3F" w:rsidP="00784D3F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784D3F">
              <w:rPr>
                <w:sz w:val="24"/>
              </w:rPr>
              <w:t>Sürücü, seyir halinde iken yolcu ve diğer görevlilerle sohbet etmemek ve telefonla konuşmayarak, dikkat dağınıklığı yaşamamak.</w:t>
            </w:r>
          </w:p>
          <w:p w:rsidR="00784D3F" w:rsidRPr="00784D3F" w:rsidRDefault="00784D3F" w:rsidP="00784D3F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784D3F">
              <w:rPr>
                <w:sz w:val="24"/>
              </w:rPr>
              <w:t>Araç hareket etmeden önce kapıların kapalı olup olmadıklarını, emniyet kemerlerinin takılı olup olmadığını kontrol etmek.</w:t>
            </w:r>
          </w:p>
          <w:p w:rsidR="00784D3F" w:rsidRPr="00784D3F" w:rsidRDefault="00784D3F" w:rsidP="00784D3F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784D3F">
              <w:rPr>
                <w:sz w:val="24"/>
              </w:rPr>
              <w:t>Araç dışından gelebilecek sesleri duyamayacak derecede müzik veya diğer cihazların seslerini açmamak.</w:t>
            </w:r>
          </w:p>
          <w:p w:rsidR="00784D3F" w:rsidRPr="00784D3F" w:rsidRDefault="00784D3F" w:rsidP="00784D3F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784D3F">
              <w:rPr>
                <w:sz w:val="24"/>
              </w:rPr>
              <w:t>Sorumluluğundaki aracın kaza yapması halinde olaya bilirkişi çağırılarak gerekli raporları tutturmak ve Amirine bilgi vermek.</w:t>
            </w:r>
          </w:p>
          <w:p w:rsidR="00784D3F" w:rsidRPr="00784D3F" w:rsidRDefault="00784D3F" w:rsidP="00784D3F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784D3F">
              <w:rPr>
                <w:sz w:val="24"/>
              </w:rPr>
              <w:t>Aracı emirsiz, başka bir kişi veya şoförün kullanması için vermemek.</w:t>
            </w:r>
          </w:p>
          <w:p w:rsidR="00784D3F" w:rsidRPr="00784D3F" w:rsidRDefault="00784D3F" w:rsidP="00784D3F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784D3F">
              <w:rPr>
                <w:sz w:val="24"/>
              </w:rPr>
              <w:t>Taşıt kullanma yetkisi verilen şoför, görev tanımı dışında, yazılı bir emir ve talimat bulunmadıkça, taşıta herhangi bir kişi veya yük almamak.</w:t>
            </w:r>
          </w:p>
          <w:p w:rsidR="00784D3F" w:rsidRPr="00784D3F" w:rsidRDefault="00784D3F" w:rsidP="00784D3F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784D3F">
              <w:rPr>
                <w:sz w:val="24"/>
              </w:rPr>
              <w:t xml:space="preserve">Taşıt sürücüleri, taşıtta bulunanlarla diyaloglarında nezaket kurallarına azami özen gösterecek, kendilerine verilen yazılı veya sözlü bir talimat olmaksızın doğrudan kendilerini ilgilendirmeyen ve yetkileri </w:t>
            </w:r>
            <w:proofErr w:type="gramStart"/>
            <w:r w:rsidRPr="00784D3F">
              <w:rPr>
                <w:sz w:val="24"/>
              </w:rPr>
              <w:t>dahilinde</w:t>
            </w:r>
            <w:proofErr w:type="gramEnd"/>
            <w:r w:rsidRPr="00784D3F">
              <w:rPr>
                <w:sz w:val="24"/>
              </w:rPr>
              <w:t xml:space="preserve"> olmayan konularda gereksiz açıklamalarda bulunmayacak ve tartışmaya girmeyeceklerdir.</w:t>
            </w:r>
          </w:p>
          <w:p w:rsidR="00784D3F" w:rsidRPr="00784D3F" w:rsidRDefault="00784D3F" w:rsidP="00784D3F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784D3F">
              <w:rPr>
                <w:sz w:val="24"/>
              </w:rPr>
              <w:t>Uygun davranış içinde görevini sürdürmek.</w:t>
            </w:r>
          </w:p>
          <w:p w:rsidR="00784D3F" w:rsidRPr="00784D3F" w:rsidRDefault="00784D3F" w:rsidP="00784D3F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784D3F">
              <w:rPr>
                <w:sz w:val="24"/>
              </w:rPr>
              <w:t>Mesleki etik kurallarına riayet etmek, yayalara ve diğer sürücülere saygılı olmak.</w:t>
            </w:r>
          </w:p>
          <w:p w:rsidR="00784D3F" w:rsidRPr="00784D3F" w:rsidRDefault="00784D3F" w:rsidP="00784D3F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784D3F">
              <w:rPr>
                <w:sz w:val="24"/>
              </w:rPr>
              <w:t>Mesaisine zamanında gelmek ve izinsiz görev mahallini terk etmemek.</w:t>
            </w:r>
          </w:p>
          <w:p w:rsidR="00784D3F" w:rsidRPr="00784D3F" w:rsidRDefault="00784D3F" w:rsidP="00784D3F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784D3F">
              <w:rPr>
                <w:sz w:val="24"/>
              </w:rPr>
              <w:t xml:space="preserve">Sürücü belgesini her zaman yanında bulundurmak ve </w:t>
            </w:r>
            <w:proofErr w:type="gramStart"/>
            <w:r w:rsidRPr="00784D3F">
              <w:rPr>
                <w:sz w:val="24"/>
              </w:rPr>
              <w:t>belge</w:t>
            </w:r>
            <w:r w:rsidR="00EC1F3E">
              <w:rPr>
                <w:sz w:val="24"/>
              </w:rPr>
              <w:t xml:space="preserve"> </w:t>
            </w:r>
            <w:r w:rsidRPr="00784D3F">
              <w:rPr>
                <w:sz w:val="24"/>
              </w:rPr>
              <w:t>geçerlilik</w:t>
            </w:r>
            <w:proofErr w:type="gramEnd"/>
            <w:r w:rsidRPr="00784D3F">
              <w:rPr>
                <w:sz w:val="24"/>
              </w:rPr>
              <w:t xml:space="preserve"> süresini takip etmek.</w:t>
            </w:r>
          </w:p>
          <w:p w:rsidR="0003052A" w:rsidRPr="00E30035" w:rsidRDefault="0003052A" w:rsidP="0003052A">
            <w:pPr>
              <w:widowControl/>
              <w:numPr>
                <w:ilvl w:val="0"/>
                <w:numId w:val="4"/>
              </w:numPr>
              <w:autoSpaceDE/>
              <w:autoSpaceDN/>
              <w:spacing w:after="29"/>
              <w:jc w:val="both"/>
              <w:rPr>
                <w:sz w:val="24"/>
                <w:szCs w:val="24"/>
              </w:rPr>
            </w:pPr>
            <w:r w:rsidRPr="00E30035">
              <w:rPr>
                <w:sz w:val="24"/>
                <w:szCs w:val="24"/>
              </w:rPr>
              <w:t>Bağlı olduğu yöneticileri ve üst yönetici tarafından verilen diğer yazılı ve sözlü görevleri yerine getirmek işleri ve işlemleri yapmak.</w:t>
            </w:r>
          </w:p>
          <w:p w:rsidR="00784D3F" w:rsidRDefault="00784D3F" w:rsidP="00784D3F">
            <w:pPr>
              <w:pStyle w:val="TableParagraph"/>
              <w:tabs>
                <w:tab w:val="left" w:pos="816"/>
              </w:tabs>
              <w:spacing w:line="278" w:lineRule="exact"/>
              <w:ind w:left="828" w:firstLine="0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1227FE" w:rsidRDefault="001227FE"/>
    <w:sectPr w:rsidR="001227FE" w:rsidSect="00784D3F">
      <w:type w:val="continuous"/>
      <w:pgSz w:w="11910" w:h="16840"/>
      <w:pgMar w:top="567" w:right="851" w:bottom="278" w:left="99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B7F"/>
    <w:multiLevelType w:val="hybridMultilevel"/>
    <w:tmpl w:val="D4C2969A"/>
    <w:lvl w:ilvl="0" w:tplc="2C4CD33C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1BC51A2">
      <w:numFmt w:val="bullet"/>
      <w:lvlText w:val="•"/>
      <w:lvlJc w:val="left"/>
      <w:pPr>
        <w:ind w:left="1080" w:hanging="348"/>
      </w:pPr>
      <w:rPr>
        <w:rFonts w:hint="default"/>
        <w:lang w:val="tr-TR" w:eastAsia="en-US" w:bidi="ar-SA"/>
      </w:rPr>
    </w:lvl>
    <w:lvl w:ilvl="2" w:tplc="38F433C8">
      <w:numFmt w:val="bullet"/>
      <w:lvlText w:val="•"/>
      <w:lvlJc w:val="left"/>
      <w:pPr>
        <w:ind w:left="1321" w:hanging="348"/>
      </w:pPr>
      <w:rPr>
        <w:rFonts w:hint="default"/>
        <w:lang w:val="tr-TR" w:eastAsia="en-US" w:bidi="ar-SA"/>
      </w:rPr>
    </w:lvl>
    <w:lvl w:ilvl="3" w:tplc="C8ECB4C2">
      <w:numFmt w:val="bullet"/>
      <w:lvlText w:val="•"/>
      <w:lvlJc w:val="left"/>
      <w:pPr>
        <w:ind w:left="1562" w:hanging="348"/>
      </w:pPr>
      <w:rPr>
        <w:rFonts w:hint="default"/>
        <w:lang w:val="tr-TR" w:eastAsia="en-US" w:bidi="ar-SA"/>
      </w:rPr>
    </w:lvl>
    <w:lvl w:ilvl="4" w:tplc="04E2CED8">
      <w:numFmt w:val="bullet"/>
      <w:lvlText w:val="•"/>
      <w:lvlJc w:val="left"/>
      <w:pPr>
        <w:ind w:left="1802" w:hanging="348"/>
      </w:pPr>
      <w:rPr>
        <w:rFonts w:hint="default"/>
        <w:lang w:val="tr-TR" w:eastAsia="en-US" w:bidi="ar-SA"/>
      </w:rPr>
    </w:lvl>
    <w:lvl w:ilvl="5" w:tplc="B5424CD8">
      <w:numFmt w:val="bullet"/>
      <w:lvlText w:val="•"/>
      <w:lvlJc w:val="left"/>
      <w:pPr>
        <w:ind w:left="2043" w:hanging="348"/>
      </w:pPr>
      <w:rPr>
        <w:rFonts w:hint="default"/>
        <w:lang w:val="tr-TR" w:eastAsia="en-US" w:bidi="ar-SA"/>
      </w:rPr>
    </w:lvl>
    <w:lvl w:ilvl="6" w:tplc="90B60FD4">
      <w:numFmt w:val="bullet"/>
      <w:lvlText w:val="•"/>
      <w:lvlJc w:val="left"/>
      <w:pPr>
        <w:ind w:left="2284" w:hanging="348"/>
      </w:pPr>
      <w:rPr>
        <w:rFonts w:hint="default"/>
        <w:lang w:val="tr-TR" w:eastAsia="en-US" w:bidi="ar-SA"/>
      </w:rPr>
    </w:lvl>
    <w:lvl w:ilvl="7" w:tplc="93FA6A0C">
      <w:numFmt w:val="bullet"/>
      <w:lvlText w:val="•"/>
      <w:lvlJc w:val="left"/>
      <w:pPr>
        <w:ind w:left="2524" w:hanging="348"/>
      </w:pPr>
      <w:rPr>
        <w:rFonts w:hint="default"/>
        <w:lang w:val="tr-TR" w:eastAsia="en-US" w:bidi="ar-SA"/>
      </w:rPr>
    </w:lvl>
    <w:lvl w:ilvl="8" w:tplc="BE28795A">
      <w:numFmt w:val="bullet"/>
      <w:lvlText w:val="•"/>
      <w:lvlJc w:val="left"/>
      <w:pPr>
        <w:ind w:left="2765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2FBF0196"/>
    <w:multiLevelType w:val="hybridMultilevel"/>
    <w:tmpl w:val="14E4E80C"/>
    <w:lvl w:ilvl="0" w:tplc="A9666088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A92D144">
      <w:numFmt w:val="bullet"/>
      <w:lvlText w:val="•"/>
      <w:lvlJc w:val="left"/>
      <w:pPr>
        <w:ind w:left="1092" w:hanging="348"/>
      </w:pPr>
      <w:rPr>
        <w:rFonts w:hint="default"/>
        <w:lang w:val="tr-TR" w:eastAsia="en-US" w:bidi="ar-SA"/>
      </w:rPr>
    </w:lvl>
    <w:lvl w:ilvl="2" w:tplc="D7FECDB2">
      <w:numFmt w:val="bullet"/>
      <w:lvlText w:val="•"/>
      <w:lvlJc w:val="left"/>
      <w:pPr>
        <w:ind w:left="1345" w:hanging="348"/>
      </w:pPr>
      <w:rPr>
        <w:rFonts w:hint="default"/>
        <w:lang w:val="tr-TR" w:eastAsia="en-US" w:bidi="ar-SA"/>
      </w:rPr>
    </w:lvl>
    <w:lvl w:ilvl="3" w:tplc="A5702BB0">
      <w:numFmt w:val="bullet"/>
      <w:lvlText w:val="•"/>
      <w:lvlJc w:val="left"/>
      <w:pPr>
        <w:ind w:left="1597" w:hanging="348"/>
      </w:pPr>
      <w:rPr>
        <w:rFonts w:hint="default"/>
        <w:lang w:val="tr-TR" w:eastAsia="en-US" w:bidi="ar-SA"/>
      </w:rPr>
    </w:lvl>
    <w:lvl w:ilvl="4" w:tplc="52282EB6">
      <w:numFmt w:val="bullet"/>
      <w:lvlText w:val="•"/>
      <w:lvlJc w:val="left"/>
      <w:pPr>
        <w:ind w:left="1850" w:hanging="348"/>
      </w:pPr>
      <w:rPr>
        <w:rFonts w:hint="default"/>
        <w:lang w:val="tr-TR" w:eastAsia="en-US" w:bidi="ar-SA"/>
      </w:rPr>
    </w:lvl>
    <w:lvl w:ilvl="5" w:tplc="6B809DAA">
      <w:numFmt w:val="bullet"/>
      <w:lvlText w:val="•"/>
      <w:lvlJc w:val="left"/>
      <w:pPr>
        <w:ind w:left="2102" w:hanging="348"/>
      </w:pPr>
      <w:rPr>
        <w:rFonts w:hint="default"/>
        <w:lang w:val="tr-TR" w:eastAsia="en-US" w:bidi="ar-SA"/>
      </w:rPr>
    </w:lvl>
    <w:lvl w:ilvl="6" w:tplc="1F985F38">
      <w:numFmt w:val="bullet"/>
      <w:lvlText w:val="•"/>
      <w:lvlJc w:val="left"/>
      <w:pPr>
        <w:ind w:left="2355" w:hanging="348"/>
      </w:pPr>
      <w:rPr>
        <w:rFonts w:hint="default"/>
        <w:lang w:val="tr-TR" w:eastAsia="en-US" w:bidi="ar-SA"/>
      </w:rPr>
    </w:lvl>
    <w:lvl w:ilvl="7" w:tplc="49E406A6">
      <w:numFmt w:val="bullet"/>
      <w:lvlText w:val="•"/>
      <w:lvlJc w:val="left"/>
      <w:pPr>
        <w:ind w:left="2607" w:hanging="348"/>
      </w:pPr>
      <w:rPr>
        <w:rFonts w:hint="default"/>
        <w:lang w:val="tr-TR" w:eastAsia="en-US" w:bidi="ar-SA"/>
      </w:rPr>
    </w:lvl>
    <w:lvl w:ilvl="8" w:tplc="8C7878F8">
      <w:numFmt w:val="bullet"/>
      <w:lvlText w:val="•"/>
      <w:lvlJc w:val="left"/>
      <w:pPr>
        <w:ind w:left="2860" w:hanging="348"/>
      </w:pPr>
      <w:rPr>
        <w:rFonts w:hint="default"/>
        <w:lang w:val="tr-TR" w:eastAsia="en-US" w:bidi="ar-SA"/>
      </w:rPr>
    </w:lvl>
  </w:abstractNum>
  <w:abstractNum w:abstractNumId="2" w15:restartNumberingAfterBreak="0">
    <w:nsid w:val="60F201B2"/>
    <w:multiLevelType w:val="hybridMultilevel"/>
    <w:tmpl w:val="90AEC5F6"/>
    <w:lvl w:ilvl="0" w:tplc="E9FACACE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72E5D10">
      <w:numFmt w:val="bullet"/>
      <w:lvlText w:val="•"/>
      <w:lvlJc w:val="left"/>
      <w:pPr>
        <w:ind w:left="1726" w:hanging="348"/>
      </w:pPr>
      <w:rPr>
        <w:rFonts w:hint="default"/>
        <w:lang w:val="tr-TR" w:eastAsia="en-US" w:bidi="ar-SA"/>
      </w:rPr>
    </w:lvl>
    <w:lvl w:ilvl="2" w:tplc="A064C454">
      <w:numFmt w:val="bullet"/>
      <w:lvlText w:val="•"/>
      <w:lvlJc w:val="left"/>
      <w:pPr>
        <w:ind w:left="2632" w:hanging="348"/>
      </w:pPr>
      <w:rPr>
        <w:rFonts w:hint="default"/>
        <w:lang w:val="tr-TR" w:eastAsia="en-US" w:bidi="ar-SA"/>
      </w:rPr>
    </w:lvl>
    <w:lvl w:ilvl="3" w:tplc="51082DB4">
      <w:numFmt w:val="bullet"/>
      <w:lvlText w:val="•"/>
      <w:lvlJc w:val="left"/>
      <w:pPr>
        <w:ind w:left="3538" w:hanging="348"/>
      </w:pPr>
      <w:rPr>
        <w:rFonts w:hint="default"/>
        <w:lang w:val="tr-TR" w:eastAsia="en-US" w:bidi="ar-SA"/>
      </w:rPr>
    </w:lvl>
    <w:lvl w:ilvl="4" w:tplc="BFBE812A">
      <w:numFmt w:val="bullet"/>
      <w:lvlText w:val="•"/>
      <w:lvlJc w:val="left"/>
      <w:pPr>
        <w:ind w:left="4444" w:hanging="348"/>
      </w:pPr>
      <w:rPr>
        <w:rFonts w:hint="default"/>
        <w:lang w:val="tr-TR" w:eastAsia="en-US" w:bidi="ar-SA"/>
      </w:rPr>
    </w:lvl>
    <w:lvl w:ilvl="5" w:tplc="C7EC1B92">
      <w:numFmt w:val="bullet"/>
      <w:lvlText w:val="•"/>
      <w:lvlJc w:val="left"/>
      <w:pPr>
        <w:ind w:left="5350" w:hanging="348"/>
      </w:pPr>
      <w:rPr>
        <w:rFonts w:hint="default"/>
        <w:lang w:val="tr-TR" w:eastAsia="en-US" w:bidi="ar-SA"/>
      </w:rPr>
    </w:lvl>
    <w:lvl w:ilvl="6" w:tplc="272E9D0C">
      <w:numFmt w:val="bullet"/>
      <w:lvlText w:val="•"/>
      <w:lvlJc w:val="left"/>
      <w:pPr>
        <w:ind w:left="6256" w:hanging="348"/>
      </w:pPr>
      <w:rPr>
        <w:rFonts w:hint="default"/>
        <w:lang w:val="tr-TR" w:eastAsia="en-US" w:bidi="ar-SA"/>
      </w:rPr>
    </w:lvl>
    <w:lvl w:ilvl="7" w:tplc="443041BE">
      <w:numFmt w:val="bullet"/>
      <w:lvlText w:val="•"/>
      <w:lvlJc w:val="left"/>
      <w:pPr>
        <w:ind w:left="7162" w:hanging="348"/>
      </w:pPr>
      <w:rPr>
        <w:rFonts w:hint="default"/>
        <w:lang w:val="tr-TR" w:eastAsia="en-US" w:bidi="ar-SA"/>
      </w:rPr>
    </w:lvl>
    <w:lvl w:ilvl="8" w:tplc="9CC82BCA">
      <w:numFmt w:val="bullet"/>
      <w:lvlText w:val="•"/>
      <w:lvlJc w:val="left"/>
      <w:pPr>
        <w:ind w:left="8068" w:hanging="348"/>
      </w:pPr>
      <w:rPr>
        <w:rFonts w:hint="default"/>
        <w:lang w:val="tr-TR" w:eastAsia="en-US" w:bidi="ar-SA"/>
      </w:rPr>
    </w:lvl>
  </w:abstractNum>
  <w:abstractNum w:abstractNumId="3" w15:restartNumberingAfterBreak="0">
    <w:nsid w:val="6FC367DC"/>
    <w:multiLevelType w:val="hybridMultilevel"/>
    <w:tmpl w:val="422860D4"/>
    <w:lvl w:ilvl="0" w:tplc="FEB048C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9D4C35E">
      <w:numFmt w:val="bullet"/>
      <w:lvlText w:val="•"/>
      <w:lvlJc w:val="left"/>
      <w:pPr>
        <w:ind w:left="1062" w:hanging="348"/>
      </w:pPr>
      <w:rPr>
        <w:rFonts w:hint="default"/>
        <w:lang w:val="tr-TR" w:eastAsia="en-US" w:bidi="ar-SA"/>
      </w:rPr>
    </w:lvl>
    <w:lvl w:ilvl="2" w:tplc="799E4728">
      <w:numFmt w:val="bullet"/>
      <w:lvlText w:val="•"/>
      <w:lvlJc w:val="left"/>
      <w:pPr>
        <w:ind w:left="1305" w:hanging="348"/>
      </w:pPr>
      <w:rPr>
        <w:rFonts w:hint="default"/>
        <w:lang w:val="tr-TR" w:eastAsia="en-US" w:bidi="ar-SA"/>
      </w:rPr>
    </w:lvl>
    <w:lvl w:ilvl="3" w:tplc="4BFC9A46">
      <w:numFmt w:val="bullet"/>
      <w:lvlText w:val="•"/>
      <w:lvlJc w:val="left"/>
      <w:pPr>
        <w:ind w:left="1548" w:hanging="348"/>
      </w:pPr>
      <w:rPr>
        <w:rFonts w:hint="default"/>
        <w:lang w:val="tr-TR" w:eastAsia="en-US" w:bidi="ar-SA"/>
      </w:rPr>
    </w:lvl>
    <w:lvl w:ilvl="4" w:tplc="E02C980A">
      <w:numFmt w:val="bullet"/>
      <w:lvlText w:val="•"/>
      <w:lvlJc w:val="left"/>
      <w:pPr>
        <w:ind w:left="1791" w:hanging="348"/>
      </w:pPr>
      <w:rPr>
        <w:rFonts w:hint="default"/>
        <w:lang w:val="tr-TR" w:eastAsia="en-US" w:bidi="ar-SA"/>
      </w:rPr>
    </w:lvl>
    <w:lvl w:ilvl="5" w:tplc="469C2E34">
      <w:numFmt w:val="bullet"/>
      <w:lvlText w:val="•"/>
      <w:lvlJc w:val="left"/>
      <w:pPr>
        <w:ind w:left="2034" w:hanging="348"/>
      </w:pPr>
      <w:rPr>
        <w:rFonts w:hint="default"/>
        <w:lang w:val="tr-TR" w:eastAsia="en-US" w:bidi="ar-SA"/>
      </w:rPr>
    </w:lvl>
    <w:lvl w:ilvl="6" w:tplc="F126BFCE">
      <w:numFmt w:val="bullet"/>
      <w:lvlText w:val="•"/>
      <w:lvlJc w:val="left"/>
      <w:pPr>
        <w:ind w:left="2276" w:hanging="348"/>
      </w:pPr>
      <w:rPr>
        <w:rFonts w:hint="default"/>
        <w:lang w:val="tr-TR" w:eastAsia="en-US" w:bidi="ar-SA"/>
      </w:rPr>
    </w:lvl>
    <w:lvl w:ilvl="7" w:tplc="E0F00108">
      <w:numFmt w:val="bullet"/>
      <w:lvlText w:val="•"/>
      <w:lvlJc w:val="left"/>
      <w:pPr>
        <w:ind w:left="2519" w:hanging="348"/>
      </w:pPr>
      <w:rPr>
        <w:rFonts w:hint="default"/>
        <w:lang w:val="tr-TR" w:eastAsia="en-US" w:bidi="ar-SA"/>
      </w:rPr>
    </w:lvl>
    <w:lvl w:ilvl="8" w:tplc="D0246F72">
      <w:numFmt w:val="bullet"/>
      <w:lvlText w:val="•"/>
      <w:lvlJc w:val="left"/>
      <w:pPr>
        <w:ind w:left="2762" w:hanging="348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F3"/>
    <w:rsid w:val="0003052A"/>
    <w:rsid w:val="000F6ACA"/>
    <w:rsid w:val="001227FE"/>
    <w:rsid w:val="00161DF6"/>
    <w:rsid w:val="0054540A"/>
    <w:rsid w:val="00784D3F"/>
    <w:rsid w:val="00BF544E"/>
    <w:rsid w:val="00C0157C"/>
    <w:rsid w:val="00DD1B76"/>
    <w:rsid w:val="00EC1F3E"/>
    <w:rsid w:val="00FB18DC"/>
    <w:rsid w:val="00FC77F3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D39D1-D653-471E-A51B-5905C036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7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3" w:lineRule="exact"/>
      <w:ind w:left="816" w:hanging="3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Akın Menekşe</dc:creator>
  <cp:lastModifiedBy>Tülay Bayrak</cp:lastModifiedBy>
  <cp:revision>5</cp:revision>
  <dcterms:created xsi:type="dcterms:W3CDTF">2025-05-09T06:07:00Z</dcterms:created>
  <dcterms:modified xsi:type="dcterms:W3CDTF">2025-05-26T06:13:00Z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2013</vt:lpwstr>
  </property>
</Properties>
</file>