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7F3" w:rsidRDefault="001227FE">
      <w:pPr>
        <w:pStyle w:val="GvdeMetni"/>
        <w:ind w:left="-1" w:right="142"/>
        <w:jc w:val="center"/>
      </w:pPr>
      <w:r>
        <w:t>İŞ/GÖREV</w:t>
      </w:r>
      <w:r>
        <w:rPr>
          <w:spacing w:val="-8"/>
        </w:rPr>
        <w:t xml:space="preserve"> </w:t>
      </w:r>
      <w:r>
        <w:t>TANIM</w:t>
      </w:r>
      <w:r>
        <w:rPr>
          <w:spacing w:val="-7"/>
        </w:rPr>
        <w:t xml:space="preserve"> </w:t>
      </w:r>
      <w:r>
        <w:rPr>
          <w:spacing w:val="-4"/>
        </w:rPr>
        <w:t>FORMU</w:t>
      </w:r>
    </w:p>
    <w:p w:rsidR="00FC77F3" w:rsidRDefault="00FC77F3">
      <w:pPr>
        <w:spacing w:before="89" w:after="1"/>
        <w:rPr>
          <w:b/>
          <w:sz w:val="20"/>
        </w:rPr>
      </w:pPr>
    </w:p>
    <w:tbl>
      <w:tblPr>
        <w:tblStyle w:val="TableNormal"/>
        <w:tblW w:w="10579" w:type="dxa"/>
        <w:tblInd w:w="40"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1E0" w:firstRow="1" w:lastRow="1" w:firstColumn="1" w:lastColumn="1" w:noHBand="0" w:noVBand="0"/>
      </w:tblPr>
      <w:tblGrid>
        <w:gridCol w:w="3454"/>
        <w:gridCol w:w="7125"/>
      </w:tblGrid>
      <w:tr w:rsidR="00FC77F3" w:rsidTr="00701E18">
        <w:trPr>
          <w:trHeight w:val="311"/>
        </w:trPr>
        <w:tc>
          <w:tcPr>
            <w:tcW w:w="3454" w:type="dxa"/>
            <w:tcBorders>
              <w:top w:val="nil"/>
              <w:left w:val="nil"/>
              <w:bottom w:val="nil"/>
              <w:right w:val="nil"/>
            </w:tcBorders>
            <w:shd w:val="clear" w:color="auto" w:fill="5B9BD4"/>
          </w:tcPr>
          <w:p w:rsidR="00FC77F3" w:rsidRDefault="001227FE">
            <w:pPr>
              <w:pStyle w:val="TableParagraph"/>
              <w:spacing w:before="6" w:line="264" w:lineRule="exact"/>
              <w:ind w:left="112" w:firstLine="0"/>
              <w:rPr>
                <w:b/>
                <w:sz w:val="24"/>
              </w:rPr>
            </w:pPr>
            <w:r>
              <w:rPr>
                <w:b/>
                <w:color w:val="FFFFFF"/>
                <w:spacing w:val="-2"/>
                <w:sz w:val="24"/>
              </w:rPr>
              <w:t>KURUMU</w:t>
            </w:r>
          </w:p>
        </w:tc>
        <w:tc>
          <w:tcPr>
            <w:tcW w:w="7125" w:type="dxa"/>
            <w:tcBorders>
              <w:top w:val="nil"/>
              <w:left w:val="nil"/>
              <w:bottom w:val="nil"/>
              <w:right w:val="nil"/>
            </w:tcBorders>
            <w:shd w:val="clear" w:color="auto" w:fill="5B9BD4"/>
          </w:tcPr>
          <w:p w:rsidR="00FC77F3" w:rsidRDefault="001227FE">
            <w:pPr>
              <w:pStyle w:val="TableParagraph"/>
              <w:spacing w:before="6" w:line="264" w:lineRule="exact"/>
              <w:ind w:left="112" w:firstLine="0"/>
              <w:rPr>
                <w:b/>
                <w:sz w:val="24"/>
              </w:rPr>
            </w:pPr>
            <w:r>
              <w:rPr>
                <w:b/>
                <w:color w:val="FFFFFF"/>
                <w:sz w:val="24"/>
              </w:rPr>
              <w:t>TÜRK-ALMAN</w:t>
            </w:r>
            <w:r>
              <w:rPr>
                <w:b/>
                <w:color w:val="FFFFFF"/>
                <w:spacing w:val="-6"/>
                <w:sz w:val="24"/>
              </w:rPr>
              <w:t xml:space="preserve"> </w:t>
            </w:r>
            <w:r>
              <w:rPr>
                <w:b/>
                <w:color w:val="FFFFFF"/>
                <w:spacing w:val="-2"/>
                <w:sz w:val="24"/>
              </w:rPr>
              <w:t>ÜNİVERSİTESİ</w:t>
            </w:r>
          </w:p>
        </w:tc>
      </w:tr>
      <w:tr w:rsidR="00FC77F3" w:rsidTr="00701E18">
        <w:trPr>
          <w:trHeight w:val="289"/>
        </w:trPr>
        <w:tc>
          <w:tcPr>
            <w:tcW w:w="3454" w:type="dxa"/>
            <w:tcBorders>
              <w:left w:val="single" w:sz="4" w:space="0" w:color="9CC2E4"/>
              <w:bottom w:val="single" w:sz="4" w:space="0" w:color="9CC2E4"/>
              <w:right w:val="single" w:sz="4" w:space="0" w:color="9CC2E4"/>
            </w:tcBorders>
            <w:shd w:val="clear" w:color="auto" w:fill="DEEAF6"/>
          </w:tcPr>
          <w:p w:rsidR="00FC77F3" w:rsidRDefault="001227FE">
            <w:pPr>
              <w:pStyle w:val="TableParagraph"/>
              <w:spacing w:line="251" w:lineRule="exact"/>
              <w:ind w:left="107" w:firstLine="0"/>
              <w:rPr>
                <w:b/>
                <w:sz w:val="24"/>
              </w:rPr>
            </w:pPr>
            <w:r>
              <w:rPr>
                <w:b/>
                <w:spacing w:val="-2"/>
                <w:sz w:val="24"/>
              </w:rPr>
              <w:t>SINIFI</w:t>
            </w:r>
          </w:p>
        </w:tc>
        <w:tc>
          <w:tcPr>
            <w:tcW w:w="7125" w:type="dxa"/>
            <w:tcBorders>
              <w:left w:val="single" w:sz="4" w:space="0" w:color="9CC2E4"/>
              <w:bottom w:val="single" w:sz="4" w:space="0" w:color="9CC2E4"/>
              <w:right w:val="single" w:sz="4" w:space="0" w:color="9CC2E4"/>
            </w:tcBorders>
            <w:shd w:val="clear" w:color="auto" w:fill="DEEAF6"/>
          </w:tcPr>
          <w:p w:rsidR="00FC77F3" w:rsidRDefault="00C37F37">
            <w:pPr>
              <w:pStyle w:val="TableParagraph"/>
              <w:spacing w:line="251" w:lineRule="exact"/>
              <w:ind w:left="107" w:firstLine="0"/>
              <w:rPr>
                <w:sz w:val="24"/>
              </w:rPr>
            </w:pPr>
            <w:r>
              <w:rPr>
                <w:sz w:val="24"/>
              </w:rPr>
              <w:t>Genel İdare Hizmetleri</w:t>
            </w:r>
          </w:p>
        </w:tc>
      </w:tr>
      <w:tr w:rsidR="00FC77F3" w:rsidTr="00701E18">
        <w:trPr>
          <w:trHeight w:val="297"/>
        </w:trPr>
        <w:tc>
          <w:tcPr>
            <w:tcW w:w="3454" w:type="dxa"/>
            <w:tcBorders>
              <w:top w:val="single" w:sz="4" w:space="0" w:color="9CC2E4"/>
              <w:left w:val="single" w:sz="4" w:space="0" w:color="9CC2E4"/>
              <w:bottom w:val="single" w:sz="4" w:space="0" w:color="9CC2E4"/>
              <w:right w:val="single" w:sz="4" w:space="0" w:color="9CC2E4"/>
            </w:tcBorders>
          </w:tcPr>
          <w:p w:rsidR="00FC77F3" w:rsidRDefault="001227FE">
            <w:pPr>
              <w:pStyle w:val="TableParagraph"/>
              <w:spacing w:line="258" w:lineRule="exact"/>
              <w:ind w:left="107" w:firstLine="0"/>
              <w:rPr>
                <w:b/>
                <w:sz w:val="24"/>
              </w:rPr>
            </w:pPr>
            <w:r>
              <w:rPr>
                <w:b/>
                <w:sz w:val="24"/>
              </w:rPr>
              <w:t>KADRO</w:t>
            </w:r>
            <w:r>
              <w:rPr>
                <w:b/>
                <w:spacing w:val="-3"/>
                <w:sz w:val="24"/>
              </w:rPr>
              <w:t xml:space="preserve"> </w:t>
            </w:r>
            <w:r>
              <w:rPr>
                <w:b/>
                <w:spacing w:val="-2"/>
                <w:sz w:val="24"/>
              </w:rPr>
              <w:t>UNVANI</w:t>
            </w:r>
          </w:p>
        </w:tc>
        <w:tc>
          <w:tcPr>
            <w:tcW w:w="7125" w:type="dxa"/>
            <w:tcBorders>
              <w:top w:val="single" w:sz="4" w:space="0" w:color="9CC2E4"/>
              <w:left w:val="single" w:sz="4" w:space="0" w:color="9CC2E4"/>
              <w:bottom w:val="single" w:sz="4" w:space="0" w:color="9CC2E4"/>
              <w:right w:val="single" w:sz="4" w:space="0" w:color="9CC2E4"/>
            </w:tcBorders>
          </w:tcPr>
          <w:p w:rsidR="00FC77F3" w:rsidRDefault="00E6736F">
            <w:pPr>
              <w:pStyle w:val="TableParagraph"/>
              <w:spacing w:line="258" w:lineRule="exact"/>
              <w:ind w:left="107" w:firstLine="0"/>
              <w:rPr>
                <w:b/>
                <w:sz w:val="24"/>
              </w:rPr>
            </w:pPr>
            <w:r>
              <w:rPr>
                <w:b/>
                <w:sz w:val="24"/>
              </w:rPr>
              <w:t>DAİRE BAŞKANI</w:t>
            </w:r>
          </w:p>
        </w:tc>
      </w:tr>
      <w:tr w:rsidR="00FC77F3" w:rsidTr="00701E18">
        <w:trPr>
          <w:trHeight w:val="295"/>
        </w:trPr>
        <w:tc>
          <w:tcPr>
            <w:tcW w:w="3454" w:type="dxa"/>
            <w:tcBorders>
              <w:top w:val="single" w:sz="4" w:space="0" w:color="9CC2E4"/>
              <w:left w:val="single" w:sz="4" w:space="0" w:color="9CC2E4"/>
              <w:bottom w:val="single" w:sz="4" w:space="0" w:color="9CC2E4"/>
              <w:right w:val="single" w:sz="4" w:space="0" w:color="9CC2E4"/>
            </w:tcBorders>
            <w:shd w:val="clear" w:color="auto" w:fill="DEEAF6"/>
          </w:tcPr>
          <w:p w:rsidR="00FC77F3" w:rsidRDefault="001227FE">
            <w:pPr>
              <w:pStyle w:val="TableParagraph"/>
              <w:spacing w:line="256" w:lineRule="exact"/>
              <w:ind w:left="107" w:firstLine="0"/>
              <w:rPr>
                <w:b/>
                <w:sz w:val="24"/>
              </w:rPr>
            </w:pPr>
            <w:r>
              <w:rPr>
                <w:b/>
                <w:spacing w:val="-2"/>
                <w:sz w:val="24"/>
              </w:rPr>
              <w:t>BİRİMİ</w:t>
            </w:r>
          </w:p>
        </w:tc>
        <w:tc>
          <w:tcPr>
            <w:tcW w:w="7125" w:type="dxa"/>
            <w:tcBorders>
              <w:top w:val="single" w:sz="4" w:space="0" w:color="9CC2E4"/>
              <w:left w:val="single" w:sz="4" w:space="0" w:color="9CC2E4"/>
              <w:bottom w:val="single" w:sz="4" w:space="0" w:color="9CC2E4"/>
              <w:right w:val="single" w:sz="4" w:space="0" w:color="9CC2E4"/>
            </w:tcBorders>
            <w:shd w:val="clear" w:color="auto" w:fill="DEEAF6"/>
          </w:tcPr>
          <w:p w:rsidR="00FC77F3" w:rsidRDefault="00DD1B76">
            <w:pPr>
              <w:pStyle w:val="TableParagraph"/>
              <w:spacing w:line="256" w:lineRule="exact"/>
              <w:ind w:left="107" w:firstLine="0"/>
              <w:rPr>
                <w:sz w:val="24"/>
              </w:rPr>
            </w:pPr>
            <w:r>
              <w:rPr>
                <w:sz w:val="24"/>
              </w:rPr>
              <w:t>İdari ve Mali İşler Daire Başkanlığı</w:t>
            </w:r>
          </w:p>
        </w:tc>
      </w:tr>
      <w:tr w:rsidR="00FC77F3" w:rsidTr="00701E18">
        <w:trPr>
          <w:trHeight w:val="295"/>
        </w:trPr>
        <w:tc>
          <w:tcPr>
            <w:tcW w:w="3454" w:type="dxa"/>
            <w:tcBorders>
              <w:top w:val="single" w:sz="4" w:space="0" w:color="9CC2E4"/>
              <w:left w:val="single" w:sz="4" w:space="0" w:color="9CC2E4"/>
              <w:bottom w:val="single" w:sz="4" w:space="0" w:color="9CC2E4"/>
              <w:right w:val="single" w:sz="4" w:space="0" w:color="9CC2E4"/>
            </w:tcBorders>
          </w:tcPr>
          <w:p w:rsidR="00FC77F3" w:rsidRDefault="001227FE">
            <w:pPr>
              <w:pStyle w:val="TableParagraph"/>
              <w:spacing w:line="256" w:lineRule="exact"/>
              <w:ind w:left="107" w:firstLine="0"/>
              <w:rPr>
                <w:b/>
                <w:sz w:val="24"/>
              </w:rPr>
            </w:pPr>
            <w:r>
              <w:rPr>
                <w:b/>
                <w:sz w:val="24"/>
              </w:rPr>
              <w:t>BAĞLI</w:t>
            </w:r>
            <w:r>
              <w:rPr>
                <w:b/>
                <w:spacing w:val="-4"/>
                <w:sz w:val="24"/>
              </w:rPr>
              <w:t xml:space="preserve"> </w:t>
            </w:r>
            <w:r>
              <w:rPr>
                <w:b/>
                <w:sz w:val="24"/>
              </w:rPr>
              <w:t>OLDUĞU</w:t>
            </w:r>
            <w:r>
              <w:rPr>
                <w:b/>
                <w:spacing w:val="-2"/>
                <w:sz w:val="24"/>
              </w:rPr>
              <w:t xml:space="preserve"> </w:t>
            </w:r>
            <w:r>
              <w:rPr>
                <w:b/>
                <w:spacing w:val="-4"/>
                <w:sz w:val="24"/>
              </w:rPr>
              <w:t>UNVAN</w:t>
            </w:r>
          </w:p>
        </w:tc>
        <w:tc>
          <w:tcPr>
            <w:tcW w:w="7125" w:type="dxa"/>
            <w:tcBorders>
              <w:top w:val="single" w:sz="4" w:space="0" w:color="9CC2E4"/>
              <w:left w:val="single" w:sz="4" w:space="0" w:color="9CC2E4"/>
              <w:bottom w:val="single" w:sz="4" w:space="0" w:color="9CC2E4"/>
              <w:right w:val="single" w:sz="4" w:space="0" w:color="9CC2E4"/>
            </w:tcBorders>
          </w:tcPr>
          <w:p w:rsidR="00FC77F3" w:rsidRDefault="00270957">
            <w:pPr>
              <w:pStyle w:val="TableParagraph"/>
              <w:spacing w:line="256" w:lineRule="exact"/>
              <w:ind w:left="107" w:firstLine="0"/>
              <w:rPr>
                <w:sz w:val="24"/>
              </w:rPr>
            </w:pPr>
            <w:r>
              <w:rPr>
                <w:sz w:val="24"/>
              </w:rPr>
              <w:t>Rektör, Rektör Yardımcıları ve Genel Sekreter</w:t>
            </w:r>
          </w:p>
        </w:tc>
      </w:tr>
    </w:tbl>
    <w:p w:rsidR="00FC77F3" w:rsidRDefault="00FC77F3">
      <w:pPr>
        <w:spacing w:before="99"/>
        <w:rPr>
          <w:b/>
          <w:sz w:val="20"/>
        </w:rPr>
      </w:pPr>
    </w:p>
    <w:tbl>
      <w:tblPr>
        <w:tblStyle w:val="TableNormal"/>
        <w:tblW w:w="10590" w:type="dxa"/>
        <w:tblInd w:w="37"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right w:w="340" w:type="dxa"/>
        </w:tblCellMar>
        <w:tblLook w:val="01E0" w:firstRow="1" w:lastRow="1" w:firstColumn="1" w:lastColumn="1" w:noHBand="0" w:noVBand="0"/>
      </w:tblPr>
      <w:tblGrid>
        <w:gridCol w:w="10590"/>
      </w:tblGrid>
      <w:tr w:rsidR="00FC77F3" w:rsidTr="00162B94">
        <w:trPr>
          <w:trHeight w:val="778"/>
        </w:trPr>
        <w:tc>
          <w:tcPr>
            <w:tcW w:w="10590" w:type="dxa"/>
            <w:vAlign w:val="center"/>
          </w:tcPr>
          <w:p w:rsidR="00FC77F3" w:rsidRDefault="001227FE" w:rsidP="00162B94">
            <w:pPr>
              <w:pStyle w:val="TableParagraph"/>
              <w:spacing w:line="268" w:lineRule="exact"/>
              <w:ind w:left="107" w:firstLine="0"/>
              <w:jc w:val="both"/>
              <w:rPr>
                <w:sz w:val="24"/>
              </w:rPr>
            </w:pPr>
            <w:r>
              <w:rPr>
                <w:b/>
                <w:sz w:val="24"/>
              </w:rPr>
              <w:t>İş/Görev</w:t>
            </w:r>
            <w:r>
              <w:rPr>
                <w:b/>
                <w:spacing w:val="-2"/>
                <w:sz w:val="24"/>
              </w:rPr>
              <w:t xml:space="preserve"> </w:t>
            </w:r>
            <w:r>
              <w:rPr>
                <w:b/>
                <w:sz w:val="24"/>
              </w:rPr>
              <w:t>Kısa</w:t>
            </w:r>
            <w:r>
              <w:rPr>
                <w:b/>
                <w:spacing w:val="-1"/>
                <w:sz w:val="24"/>
              </w:rPr>
              <w:t xml:space="preserve"> </w:t>
            </w:r>
            <w:r>
              <w:rPr>
                <w:b/>
                <w:sz w:val="24"/>
              </w:rPr>
              <w:t xml:space="preserve">Tanımı: </w:t>
            </w:r>
            <w:r w:rsidR="00E6736F" w:rsidRPr="00E6736F">
              <w:rPr>
                <w:sz w:val="24"/>
              </w:rPr>
              <w:t>Başkanlığın en üst idare amiri ve harcama yetkilisi olup, ödeneklerin etkili, ekonomik, verimli kullanılmasını sağlamak, personel üzerinde genel denetim ve gözetim yapmak.</w:t>
            </w:r>
          </w:p>
        </w:tc>
      </w:tr>
      <w:tr w:rsidR="00FC77F3" w:rsidTr="00162B94">
        <w:trPr>
          <w:trHeight w:val="12206"/>
        </w:trPr>
        <w:tc>
          <w:tcPr>
            <w:tcW w:w="10590" w:type="dxa"/>
          </w:tcPr>
          <w:p w:rsidR="00FC77F3" w:rsidRDefault="001227FE">
            <w:pPr>
              <w:pStyle w:val="TableParagraph"/>
              <w:spacing w:line="274" w:lineRule="exact"/>
              <w:ind w:left="107" w:firstLine="0"/>
              <w:rPr>
                <w:b/>
                <w:spacing w:val="-10"/>
                <w:sz w:val="24"/>
              </w:rPr>
            </w:pPr>
            <w:r>
              <w:rPr>
                <w:b/>
                <w:sz w:val="24"/>
              </w:rPr>
              <w:t>İş/</w:t>
            </w:r>
            <w:proofErr w:type="gramStart"/>
            <w:r>
              <w:rPr>
                <w:b/>
                <w:sz w:val="24"/>
              </w:rPr>
              <w:t>Görevi</w:t>
            </w:r>
            <w:r>
              <w:rPr>
                <w:b/>
                <w:spacing w:val="-4"/>
                <w:sz w:val="24"/>
              </w:rPr>
              <w:t xml:space="preserve"> </w:t>
            </w:r>
            <w:r>
              <w:rPr>
                <w:b/>
                <w:spacing w:val="-10"/>
                <w:sz w:val="24"/>
              </w:rPr>
              <w:t>:</w:t>
            </w:r>
            <w:proofErr w:type="gramEnd"/>
          </w:p>
          <w:p w:rsidR="00932498" w:rsidRPr="00932498" w:rsidRDefault="00932498" w:rsidP="00162B94">
            <w:pPr>
              <w:pStyle w:val="TableParagraph"/>
              <w:numPr>
                <w:ilvl w:val="0"/>
                <w:numId w:val="4"/>
              </w:numPr>
              <w:tabs>
                <w:tab w:val="left" w:pos="816"/>
              </w:tabs>
              <w:spacing w:line="278" w:lineRule="exact"/>
              <w:jc w:val="both"/>
              <w:rPr>
                <w:sz w:val="24"/>
              </w:rPr>
            </w:pPr>
            <w:r w:rsidRPr="00932498">
              <w:rPr>
                <w:sz w:val="24"/>
              </w:rPr>
              <w:t>Başkanlığın idari, mali ve destek hizmeti vermesi çalışmalarına yönelik bir hazırlık programı oluşturmak, idarenin çalışma sürecinde ihtiyaç duyulacak idari ve mali destek hizmetleri verilmesini sağlamak ve bu konudaki çalışmaları koordine etmek.</w:t>
            </w:r>
          </w:p>
          <w:p w:rsidR="00932498" w:rsidRPr="00932498" w:rsidRDefault="00932498" w:rsidP="00162B94">
            <w:pPr>
              <w:pStyle w:val="TableParagraph"/>
              <w:numPr>
                <w:ilvl w:val="0"/>
                <w:numId w:val="4"/>
              </w:numPr>
              <w:tabs>
                <w:tab w:val="left" w:pos="816"/>
              </w:tabs>
              <w:spacing w:line="278" w:lineRule="exact"/>
              <w:jc w:val="both"/>
              <w:rPr>
                <w:sz w:val="24"/>
              </w:rPr>
            </w:pPr>
            <w:r w:rsidRPr="00932498">
              <w:rPr>
                <w:sz w:val="24"/>
              </w:rPr>
              <w:t>Başkanlığın görev alanına giren konularda hizmetleri etkileyecek dış faktörleri incelemek.</w:t>
            </w:r>
          </w:p>
          <w:p w:rsidR="00932498" w:rsidRPr="00932498" w:rsidRDefault="00932498" w:rsidP="00162B94">
            <w:pPr>
              <w:pStyle w:val="TableParagraph"/>
              <w:numPr>
                <w:ilvl w:val="0"/>
                <w:numId w:val="4"/>
              </w:numPr>
              <w:tabs>
                <w:tab w:val="left" w:pos="816"/>
              </w:tabs>
              <w:spacing w:line="278" w:lineRule="exact"/>
              <w:jc w:val="both"/>
              <w:rPr>
                <w:sz w:val="24"/>
              </w:rPr>
            </w:pPr>
            <w:r w:rsidRPr="00932498">
              <w:rPr>
                <w:sz w:val="24"/>
              </w:rPr>
              <w:t>Yeni hizmet fırsatlarını belirlemek, etkililik ve verimliliği önl</w:t>
            </w:r>
            <w:bookmarkStart w:id="0" w:name="_GoBack"/>
            <w:bookmarkEnd w:id="0"/>
            <w:r w:rsidRPr="00932498">
              <w:rPr>
                <w:sz w:val="24"/>
              </w:rPr>
              <w:t>eyen tehditlere yönelik tedbirler almak.</w:t>
            </w:r>
          </w:p>
          <w:p w:rsidR="00932498" w:rsidRPr="00932498" w:rsidRDefault="00932498" w:rsidP="00162B94">
            <w:pPr>
              <w:pStyle w:val="TableParagraph"/>
              <w:numPr>
                <w:ilvl w:val="0"/>
                <w:numId w:val="4"/>
              </w:numPr>
              <w:tabs>
                <w:tab w:val="left" w:pos="816"/>
              </w:tabs>
              <w:spacing w:line="278" w:lineRule="exact"/>
              <w:jc w:val="both"/>
              <w:rPr>
                <w:sz w:val="24"/>
              </w:rPr>
            </w:pPr>
            <w:r w:rsidRPr="00932498">
              <w:rPr>
                <w:sz w:val="24"/>
              </w:rPr>
              <w:t>Başkanlığında faaliyet raporlarına ve stratejik plana ilişkin verileri toplayarak, birim faaliyet raporunu ve stratejik planı hazırlayarak Makama sunmak.</w:t>
            </w:r>
          </w:p>
          <w:p w:rsidR="00932498" w:rsidRPr="00932498" w:rsidRDefault="00932498" w:rsidP="00162B94">
            <w:pPr>
              <w:pStyle w:val="TableParagraph"/>
              <w:numPr>
                <w:ilvl w:val="0"/>
                <w:numId w:val="4"/>
              </w:numPr>
              <w:tabs>
                <w:tab w:val="left" w:pos="816"/>
              </w:tabs>
              <w:spacing w:line="278" w:lineRule="exact"/>
              <w:jc w:val="both"/>
              <w:rPr>
                <w:sz w:val="24"/>
              </w:rPr>
            </w:pPr>
            <w:r w:rsidRPr="00932498">
              <w:rPr>
                <w:sz w:val="24"/>
              </w:rPr>
              <w:t>Başkanlığın görev alanıyla ilgili araştırma geliştirme faaliyetlerini yürütmek.</w:t>
            </w:r>
          </w:p>
          <w:p w:rsidR="00932498" w:rsidRPr="00932498" w:rsidRDefault="00932498" w:rsidP="00162B94">
            <w:pPr>
              <w:pStyle w:val="TableParagraph"/>
              <w:numPr>
                <w:ilvl w:val="0"/>
                <w:numId w:val="4"/>
              </w:numPr>
              <w:tabs>
                <w:tab w:val="left" w:pos="816"/>
              </w:tabs>
              <w:spacing w:line="278" w:lineRule="exact"/>
              <w:jc w:val="both"/>
              <w:rPr>
                <w:sz w:val="24"/>
              </w:rPr>
            </w:pPr>
            <w:r w:rsidRPr="00932498">
              <w:rPr>
                <w:sz w:val="24"/>
              </w:rPr>
              <w:t>Başkanlığın üstünlük ve zayıflıklarını tespit etmek.</w:t>
            </w:r>
          </w:p>
          <w:p w:rsidR="00932498" w:rsidRPr="00932498" w:rsidRDefault="00932498" w:rsidP="00162B94">
            <w:pPr>
              <w:pStyle w:val="TableParagraph"/>
              <w:numPr>
                <w:ilvl w:val="0"/>
                <w:numId w:val="4"/>
              </w:numPr>
              <w:tabs>
                <w:tab w:val="left" w:pos="816"/>
              </w:tabs>
              <w:spacing w:line="278" w:lineRule="exact"/>
              <w:jc w:val="both"/>
              <w:rPr>
                <w:sz w:val="24"/>
              </w:rPr>
            </w:pPr>
            <w:r w:rsidRPr="00932498">
              <w:rPr>
                <w:sz w:val="24"/>
              </w:rPr>
              <w:t>Hizmet ve faaliyetlerin ekonomik ve etkin bir şekilde yerine getirilmesi için insan, para ve malzeme gibi mevcut kaynakların en uygun ve verimli bir şekilde kullanılmasını sağlamak üzere Başkanlığın bütçe tasarılarını plan ve program esasına göre hazırlamak ve uygulanmasını izlemek.</w:t>
            </w:r>
          </w:p>
          <w:p w:rsidR="00932498" w:rsidRPr="00932498" w:rsidRDefault="00932498" w:rsidP="00162B94">
            <w:pPr>
              <w:pStyle w:val="TableParagraph"/>
              <w:numPr>
                <w:ilvl w:val="0"/>
                <w:numId w:val="4"/>
              </w:numPr>
              <w:tabs>
                <w:tab w:val="left" w:pos="816"/>
              </w:tabs>
              <w:spacing w:line="278" w:lineRule="exact"/>
              <w:jc w:val="both"/>
              <w:rPr>
                <w:sz w:val="24"/>
              </w:rPr>
            </w:pPr>
            <w:r w:rsidRPr="00932498">
              <w:rPr>
                <w:sz w:val="24"/>
              </w:rPr>
              <w:t>Yatırım programlarının finansman kaynakları ile ilgili gerekli bilgi, belge ve istatistikleri toplamak ve değerlendirmek.</w:t>
            </w:r>
          </w:p>
          <w:p w:rsidR="00932498" w:rsidRPr="00932498" w:rsidRDefault="00932498" w:rsidP="00162B94">
            <w:pPr>
              <w:pStyle w:val="TableParagraph"/>
              <w:numPr>
                <w:ilvl w:val="0"/>
                <w:numId w:val="4"/>
              </w:numPr>
              <w:tabs>
                <w:tab w:val="left" w:pos="816"/>
              </w:tabs>
              <w:spacing w:line="278" w:lineRule="exact"/>
              <w:jc w:val="both"/>
              <w:rPr>
                <w:sz w:val="24"/>
              </w:rPr>
            </w:pPr>
            <w:r w:rsidRPr="00932498">
              <w:rPr>
                <w:sz w:val="24"/>
              </w:rPr>
              <w:t>Uygulama sırasında ayrıntılı finansman ve ödenek durumunu izlemek.</w:t>
            </w:r>
          </w:p>
          <w:p w:rsidR="00932498" w:rsidRPr="00932498" w:rsidRDefault="00932498" w:rsidP="00162B94">
            <w:pPr>
              <w:pStyle w:val="TableParagraph"/>
              <w:numPr>
                <w:ilvl w:val="0"/>
                <w:numId w:val="4"/>
              </w:numPr>
              <w:tabs>
                <w:tab w:val="left" w:pos="816"/>
              </w:tabs>
              <w:spacing w:line="278" w:lineRule="exact"/>
              <w:jc w:val="both"/>
              <w:rPr>
                <w:sz w:val="24"/>
              </w:rPr>
            </w:pPr>
            <w:r w:rsidRPr="00932498">
              <w:rPr>
                <w:sz w:val="24"/>
              </w:rPr>
              <w:t>Başkanlığı tarafından hazırlanan her türlü ödeme ve tahsil işlemlerini yürütmek.</w:t>
            </w:r>
          </w:p>
          <w:p w:rsidR="00932498" w:rsidRPr="00932498" w:rsidRDefault="00932498" w:rsidP="00162B94">
            <w:pPr>
              <w:pStyle w:val="TableParagraph"/>
              <w:numPr>
                <w:ilvl w:val="0"/>
                <w:numId w:val="4"/>
              </w:numPr>
              <w:tabs>
                <w:tab w:val="left" w:pos="816"/>
              </w:tabs>
              <w:spacing w:line="278" w:lineRule="exact"/>
              <w:jc w:val="both"/>
              <w:rPr>
                <w:sz w:val="24"/>
              </w:rPr>
            </w:pPr>
            <w:r w:rsidRPr="00932498">
              <w:rPr>
                <w:sz w:val="24"/>
              </w:rPr>
              <w:t>Başkanlığından talep edilen makine, cihaz, teçhizat ve sarf malzemelerin temini ile ilgili işleri koordine etmek</w:t>
            </w:r>
          </w:p>
          <w:p w:rsidR="00932498" w:rsidRPr="00932498" w:rsidRDefault="00932498" w:rsidP="00162B94">
            <w:pPr>
              <w:pStyle w:val="TableParagraph"/>
              <w:numPr>
                <w:ilvl w:val="0"/>
                <w:numId w:val="4"/>
              </w:numPr>
              <w:tabs>
                <w:tab w:val="left" w:pos="816"/>
              </w:tabs>
              <w:spacing w:line="278" w:lineRule="exact"/>
              <w:jc w:val="both"/>
              <w:rPr>
                <w:sz w:val="24"/>
              </w:rPr>
            </w:pPr>
            <w:r w:rsidRPr="00932498">
              <w:rPr>
                <w:sz w:val="24"/>
              </w:rPr>
              <w:t>Üniversitenin her türlü mal ve hizmet ihalelerinin yürütülmesini koordine etmek.</w:t>
            </w:r>
          </w:p>
          <w:p w:rsidR="00932498" w:rsidRPr="00932498" w:rsidRDefault="00932498" w:rsidP="00162B94">
            <w:pPr>
              <w:pStyle w:val="TableParagraph"/>
              <w:numPr>
                <w:ilvl w:val="0"/>
                <w:numId w:val="4"/>
              </w:numPr>
              <w:tabs>
                <w:tab w:val="left" w:pos="816"/>
              </w:tabs>
              <w:spacing w:line="278" w:lineRule="exact"/>
              <w:jc w:val="both"/>
              <w:rPr>
                <w:sz w:val="24"/>
              </w:rPr>
            </w:pPr>
            <w:r w:rsidRPr="00932498">
              <w:rPr>
                <w:sz w:val="24"/>
              </w:rPr>
              <w:t>Başkanlık personelinin sevk ve idaresini sağlamak.</w:t>
            </w:r>
          </w:p>
          <w:p w:rsidR="00932498" w:rsidRPr="00932498" w:rsidRDefault="00932498" w:rsidP="00162B94">
            <w:pPr>
              <w:pStyle w:val="TableParagraph"/>
              <w:numPr>
                <w:ilvl w:val="0"/>
                <w:numId w:val="4"/>
              </w:numPr>
              <w:tabs>
                <w:tab w:val="left" w:pos="816"/>
              </w:tabs>
              <w:spacing w:line="278" w:lineRule="exact"/>
              <w:jc w:val="both"/>
              <w:rPr>
                <w:sz w:val="24"/>
              </w:rPr>
            </w:pPr>
            <w:r w:rsidRPr="00932498">
              <w:rPr>
                <w:sz w:val="24"/>
              </w:rPr>
              <w:t>Kanun, yönetmelik vb. her türlü mevzuata uyulmasını sağlamak.</w:t>
            </w:r>
          </w:p>
          <w:p w:rsidR="00932498" w:rsidRPr="00932498" w:rsidRDefault="00932498" w:rsidP="00162B94">
            <w:pPr>
              <w:pStyle w:val="TableParagraph"/>
              <w:numPr>
                <w:ilvl w:val="0"/>
                <w:numId w:val="4"/>
              </w:numPr>
              <w:tabs>
                <w:tab w:val="left" w:pos="816"/>
              </w:tabs>
              <w:spacing w:line="278" w:lineRule="exact"/>
              <w:jc w:val="both"/>
              <w:rPr>
                <w:sz w:val="24"/>
              </w:rPr>
            </w:pPr>
            <w:r w:rsidRPr="00932498">
              <w:rPr>
                <w:sz w:val="24"/>
              </w:rPr>
              <w:t>Başkanlık personelinin yıllık izin takvimini onaylamak ve yıllık, mazeret, ücretsiz vb. izin evraklarını imzalamak.</w:t>
            </w:r>
          </w:p>
          <w:p w:rsidR="00932498" w:rsidRPr="00932498" w:rsidRDefault="00932498" w:rsidP="00162B94">
            <w:pPr>
              <w:pStyle w:val="TableParagraph"/>
              <w:numPr>
                <w:ilvl w:val="0"/>
                <w:numId w:val="4"/>
              </w:numPr>
              <w:tabs>
                <w:tab w:val="left" w:pos="816"/>
              </w:tabs>
              <w:spacing w:line="278" w:lineRule="exact"/>
              <w:jc w:val="both"/>
              <w:rPr>
                <w:sz w:val="24"/>
              </w:rPr>
            </w:pPr>
            <w:r w:rsidRPr="00932498">
              <w:rPr>
                <w:sz w:val="24"/>
              </w:rPr>
              <w:t>Başkanlığını ilgilendiren tutanak ve formları onaylamak.</w:t>
            </w:r>
          </w:p>
          <w:p w:rsidR="00932498" w:rsidRPr="00932498" w:rsidRDefault="00932498" w:rsidP="00162B94">
            <w:pPr>
              <w:pStyle w:val="TableParagraph"/>
              <w:numPr>
                <w:ilvl w:val="0"/>
                <w:numId w:val="4"/>
              </w:numPr>
              <w:tabs>
                <w:tab w:val="left" w:pos="816"/>
              </w:tabs>
              <w:spacing w:line="278" w:lineRule="exact"/>
              <w:jc w:val="both"/>
              <w:rPr>
                <w:sz w:val="24"/>
              </w:rPr>
            </w:pPr>
            <w:r w:rsidRPr="00932498">
              <w:rPr>
                <w:sz w:val="24"/>
              </w:rPr>
              <w:t>Gelen evrakları ilgili alt birimlerine havale etmek ve yazılan yazıları imzalamak.</w:t>
            </w:r>
          </w:p>
          <w:p w:rsidR="00932498" w:rsidRPr="00932498" w:rsidRDefault="00932498" w:rsidP="00162B94">
            <w:pPr>
              <w:pStyle w:val="TableParagraph"/>
              <w:numPr>
                <w:ilvl w:val="0"/>
                <w:numId w:val="4"/>
              </w:numPr>
              <w:tabs>
                <w:tab w:val="left" w:pos="816"/>
              </w:tabs>
              <w:spacing w:line="278" w:lineRule="exact"/>
              <w:jc w:val="both"/>
              <w:rPr>
                <w:sz w:val="24"/>
              </w:rPr>
            </w:pPr>
            <w:r w:rsidRPr="00932498">
              <w:rPr>
                <w:sz w:val="24"/>
              </w:rPr>
              <w:t>Gerekli durumlarda yurt içinde ve yurt dışında birimini temsil ederek görüş ve öneride bulunmak.</w:t>
            </w:r>
          </w:p>
          <w:p w:rsidR="00932498" w:rsidRPr="00932498" w:rsidRDefault="00932498" w:rsidP="00162B94">
            <w:pPr>
              <w:pStyle w:val="TableParagraph"/>
              <w:numPr>
                <w:ilvl w:val="0"/>
                <w:numId w:val="4"/>
              </w:numPr>
              <w:tabs>
                <w:tab w:val="left" w:pos="816"/>
              </w:tabs>
              <w:spacing w:line="278" w:lineRule="exact"/>
              <w:jc w:val="both"/>
              <w:rPr>
                <w:sz w:val="24"/>
              </w:rPr>
            </w:pPr>
            <w:r w:rsidRPr="00932498">
              <w:rPr>
                <w:sz w:val="24"/>
              </w:rPr>
              <w:t xml:space="preserve">Geçici olarak görevinin başından ayrıldığı zaman veya kendisinin katılma </w:t>
            </w:r>
            <w:proofErr w:type="gramStart"/>
            <w:r w:rsidRPr="00932498">
              <w:rPr>
                <w:sz w:val="24"/>
              </w:rPr>
              <w:t>imkanı</w:t>
            </w:r>
            <w:proofErr w:type="gramEnd"/>
            <w:r w:rsidRPr="00932498">
              <w:rPr>
                <w:sz w:val="24"/>
              </w:rPr>
              <w:t xml:space="preserve"> bulunmayan toplantı ve görüşmelerde kendisini temsil edecek vekili belirlemek ve mevzuatın zorunlu kıldığı durumlarda bağlı bulunduğu amirin onayını almak.</w:t>
            </w:r>
          </w:p>
          <w:p w:rsidR="00932498" w:rsidRPr="00932498" w:rsidRDefault="00932498" w:rsidP="00162B94">
            <w:pPr>
              <w:pStyle w:val="TableParagraph"/>
              <w:numPr>
                <w:ilvl w:val="0"/>
                <w:numId w:val="4"/>
              </w:numPr>
              <w:tabs>
                <w:tab w:val="left" w:pos="816"/>
              </w:tabs>
              <w:spacing w:line="278" w:lineRule="exact"/>
              <w:jc w:val="both"/>
              <w:rPr>
                <w:sz w:val="24"/>
              </w:rPr>
            </w:pPr>
            <w:r w:rsidRPr="00932498">
              <w:rPr>
                <w:sz w:val="24"/>
              </w:rPr>
              <w:t>Faaliyet programının uygulanması ve izlenmesi için şubelerinin faaliyet programına göre yapacakları çalışmaların eksiksiz ve aksatılmadan yürütülmesi için gereken önlemleri almak, gerekli koordinasyon ve işbirliğini sağlamak.</w:t>
            </w:r>
          </w:p>
          <w:p w:rsidR="00932498" w:rsidRPr="00932498" w:rsidRDefault="00932498" w:rsidP="00162B94">
            <w:pPr>
              <w:pStyle w:val="TableParagraph"/>
              <w:numPr>
                <w:ilvl w:val="0"/>
                <w:numId w:val="4"/>
              </w:numPr>
              <w:tabs>
                <w:tab w:val="left" w:pos="816"/>
              </w:tabs>
              <w:spacing w:line="278" w:lineRule="exact"/>
              <w:jc w:val="both"/>
              <w:rPr>
                <w:sz w:val="24"/>
              </w:rPr>
            </w:pPr>
            <w:r w:rsidRPr="00932498">
              <w:rPr>
                <w:sz w:val="24"/>
              </w:rPr>
              <w:t>Personeli ile ilgili tayin, nakil, cezalandırma ve işten çıkarma işlemlerini inceleyerek, makama görüş ve tekliflerini sunmak.</w:t>
            </w:r>
          </w:p>
          <w:p w:rsidR="00932498" w:rsidRPr="00932498" w:rsidRDefault="00932498" w:rsidP="00162B94">
            <w:pPr>
              <w:pStyle w:val="TableParagraph"/>
              <w:numPr>
                <w:ilvl w:val="0"/>
                <w:numId w:val="4"/>
              </w:numPr>
              <w:tabs>
                <w:tab w:val="left" w:pos="816"/>
              </w:tabs>
              <w:spacing w:line="278" w:lineRule="exact"/>
              <w:jc w:val="both"/>
              <w:rPr>
                <w:sz w:val="24"/>
              </w:rPr>
            </w:pPr>
            <w:r w:rsidRPr="00932498">
              <w:rPr>
                <w:sz w:val="24"/>
              </w:rPr>
              <w:t>Personelinin daha üst kademeler için yetiştirilmeleri yönünde gerekli önlemleri almak.</w:t>
            </w:r>
          </w:p>
          <w:p w:rsidR="00932498" w:rsidRPr="00932498" w:rsidRDefault="00932498" w:rsidP="00162B94">
            <w:pPr>
              <w:pStyle w:val="TableParagraph"/>
              <w:numPr>
                <w:ilvl w:val="0"/>
                <w:numId w:val="4"/>
              </w:numPr>
              <w:tabs>
                <w:tab w:val="left" w:pos="816"/>
              </w:tabs>
              <w:spacing w:line="278" w:lineRule="exact"/>
              <w:jc w:val="both"/>
              <w:rPr>
                <w:sz w:val="24"/>
              </w:rPr>
            </w:pPr>
            <w:r w:rsidRPr="00932498">
              <w:rPr>
                <w:sz w:val="24"/>
              </w:rPr>
              <w:t>Personelinde bulunması gereken nitelikleri saptayarak mevcut personel konusunda değişiklik teklifini üst amirine sunmak</w:t>
            </w:r>
          </w:p>
          <w:p w:rsidR="00932498" w:rsidRPr="00932498" w:rsidRDefault="00932498" w:rsidP="00162B94">
            <w:pPr>
              <w:pStyle w:val="TableParagraph"/>
              <w:numPr>
                <w:ilvl w:val="0"/>
                <w:numId w:val="4"/>
              </w:numPr>
              <w:tabs>
                <w:tab w:val="left" w:pos="816"/>
              </w:tabs>
              <w:spacing w:line="278" w:lineRule="exact"/>
              <w:jc w:val="both"/>
              <w:rPr>
                <w:sz w:val="24"/>
              </w:rPr>
            </w:pPr>
            <w:r w:rsidRPr="00932498">
              <w:rPr>
                <w:sz w:val="24"/>
              </w:rPr>
              <w:t>Başkanlığının hizmet alanı ile ilgili olarak ihtiyaç duyulması halinde bağlı bulunduğu makama danışmanlık görevi yapmak.</w:t>
            </w:r>
          </w:p>
          <w:p w:rsidR="00FC77F3" w:rsidRDefault="00932498" w:rsidP="00162B94">
            <w:pPr>
              <w:pStyle w:val="TableParagraph"/>
              <w:numPr>
                <w:ilvl w:val="0"/>
                <w:numId w:val="4"/>
              </w:numPr>
              <w:tabs>
                <w:tab w:val="left" w:pos="816"/>
              </w:tabs>
              <w:spacing w:line="278" w:lineRule="exact"/>
              <w:jc w:val="both"/>
              <w:rPr>
                <w:sz w:val="24"/>
              </w:rPr>
            </w:pPr>
            <w:r w:rsidRPr="00932498">
              <w:rPr>
                <w:sz w:val="24"/>
              </w:rPr>
              <w:t>Görevlerin yerine getirilmesinde ve sonuçlandırılmasın da üst kademedeki yöneticileri gerektiğinde bilgilendirmek.</w:t>
            </w:r>
          </w:p>
        </w:tc>
      </w:tr>
    </w:tbl>
    <w:p w:rsidR="001227FE" w:rsidRDefault="001227FE"/>
    <w:sectPr w:rsidR="001227FE" w:rsidSect="00701E18">
      <w:type w:val="continuous"/>
      <w:pgSz w:w="11910" w:h="16840"/>
      <w:pgMar w:top="567" w:right="680" w:bottom="278" w:left="68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62B7F"/>
    <w:multiLevelType w:val="hybridMultilevel"/>
    <w:tmpl w:val="D4C2969A"/>
    <w:lvl w:ilvl="0" w:tplc="2C4CD33C">
      <w:numFmt w:val="bullet"/>
      <w:lvlText w:val=""/>
      <w:lvlJc w:val="left"/>
      <w:pPr>
        <w:ind w:left="830" w:hanging="348"/>
      </w:pPr>
      <w:rPr>
        <w:rFonts w:ascii="Symbol" w:eastAsia="Symbol" w:hAnsi="Symbol" w:cs="Symbol" w:hint="default"/>
        <w:b w:val="0"/>
        <w:bCs w:val="0"/>
        <w:i w:val="0"/>
        <w:iCs w:val="0"/>
        <w:spacing w:val="0"/>
        <w:w w:val="100"/>
        <w:sz w:val="24"/>
        <w:szCs w:val="24"/>
        <w:lang w:val="tr-TR" w:eastAsia="en-US" w:bidi="ar-SA"/>
      </w:rPr>
    </w:lvl>
    <w:lvl w:ilvl="1" w:tplc="31BC51A2">
      <w:numFmt w:val="bullet"/>
      <w:lvlText w:val="•"/>
      <w:lvlJc w:val="left"/>
      <w:pPr>
        <w:ind w:left="1080" w:hanging="348"/>
      </w:pPr>
      <w:rPr>
        <w:rFonts w:hint="default"/>
        <w:lang w:val="tr-TR" w:eastAsia="en-US" w:bidi="ar-SA"/>
      </w:rPr>
    </w:lvl>
    <w:lvl w:ilvl="2" w:tplc="38F433C8">
      <w:numFmt w:val="bullet"/>
      <w:lvlText w:val="•"/>
      <w:lvlJc w:val="left"/>
      <w:pPr>
        <w:ind w:left="1321" w:hanging="348"/>
      </w:pPr>
      <w:rPr>
        <w:rFonts w:hint="default"/>
        <w:lang w:val="tr-TR" w:eastAsia="en-US" w:bidi="ar-SA"/>
      </w:rPr>
    </w:lvl>
    <w:lvl w:ilvl="3" w:tplc="C8ECB4C2">
      <w:numFmt w:val="bullet"/>
      <w:lvlText w:val="•"/>
      <w:lvlJc w:val="left"/>
      <w:pPr>
        <w:ind w:left="1562" w:hanging="348"/>
      </w:pPr>
      <w:rPr>
        <w:rFonts w:hint="default"/>
        <w:lang w:val="tr-TR" w:eastAsia="en-US" w:bidi="ar-SA"/>
      </w:rPr>
    </w:lvl>
    <w:lvl w:ilvl="4" w:tplc="04E2CED8">
      <w:numFmt w:val="bullet"/>
      <w:lvlText w:val="•"/>
      <w:lvlJc w:val="left"/>
      <w:pPr>
        <w:ind w:left="1802" w:hanging="348"/>
      </w:pPr>
      <w:rPr>
        <w:rFonts w:hint="default"/>
        <w:lang w:val="tr-TR" w:eastAsia="en-US" w:bidi="ar-SA"/>
      </w:rPr>
    </w:lvl>
    <w:lvl w:ilvl="5" w:tplc="B5424CD8">
      <w:numFmt w:val="bullet"/>
      <w:lvlText w:val="•"/>
      <w:lvlJc w:val="left"/>
      <w:pPr>
        <w:ind w:left="2043" w:hanging="348"/>
      </w:pPr>
      <w:rPr>
        <w:rFonts w:hint="default"/>
        <w:lang w:val="tr-TR" w:eastAsia="en-US" w:bidi="ar-SA"/>
      </w:rPr>
    </w:lvl>
    <w:lvl w:ilvl="6" w:tplc="90B60FD4">
      <w:numFmt w:val="bullet"/>
      <w:lvlText w:val="•"/>
      <w:lvlJc w:val="left"/>
      <w:pPr>
        <w:ind w:left="2284" w:hanging="348"/>
      </w:pPr>
      <w:rPr>
        <w:rFonts w:hint="default"/>
        <w:lang w:val="tr-TR" w:eastAsia="en-US" w:bidi="ar-SA"/>
      </w:rPr>
    </w:lvl>
    <w:lvl w:ilvl="7" w:tplc="93FA6A0C">
      <w:numFmt w:val="bullet"/>
      <w:lvlText w:val="•"/>
      <w:lvlJc w:val="left"/>
      <w:pPr>
        <w:ind w:left="2524" w:hanging="348"/>
      </w:pPr>
      <w:rPr>
        <w:rFonts w:hint="default"/>
        <w:lang w:val="tr-TR" w:eastAsia="en-US" w:bidi="ar-SA"/>
      </w:rPr>
    </w:lvl>
    <w:lvl w:ilvl="8" w:tplc="BE28795A">
      <w:numFmt w:val="bullet"/>
      <w:lvlText w:val="•"/>
      <w:lvlJc w:val="left"/>
      <w:pPr>
        <w:ind w:left="2765" w:hanging="348"/>
      </w:pPr>
      <w:rPr>
        <w:rFonts w:hint="default"/>
        <w:lang w:val="tr-TR" w:eastAsia="en-US" w:bidi="ar-SA"/>
      </w:rPr>
    </w:lvl>
  </w:abstractNum>
  <w:abstractNum w:abstractNumId="1" w15:restartNumberingAfterBreak="0">
    <w:nsid w:val="2FBF0196"/>
    <w:multiLevelType w:val="hybridMultilevel"/>
    <w:tmpl w:val="14E4E80C"/>
    <w:lvl w:ilvl="0" w:tplc="A9666088">
      <w:numFmt w:val="bullet"/>
      <w:lvlText w:val=""/>
      <w:lvlJc w:val="left"/>
      <w:pPr>
        <w:ind w:left="830" w:hanging="348"/>
      </w:pPr>
      <w:rPr>
        <w:rFonts w:ascii="Symbol" w:eastAsia="Symbol" w:hAnsi="Symbol" w:cs="Symbol" w:hint="default"/>
        <w:b w:val="0"/>
        <w:bCs w:val="0"/>
        <w:i w:val="0"/>
        <w:iCs w:val="0"/>
        <w:spacing w:val="0"/>
        <w:w w:val="100"/>
        <w:sz w:val="24"/>
        <w:szCs w:val="24"/>
        <w:lang w:val="tr-TR" w:eastAsia="en-US" w:bidi="ar-SA"/>
      </w:rPr>
    </w:lvl>
    <w:lvl w:ilvl="1" w:tplc="CA92D144">
      <w:numFmt w:val="bullet"/>
      <w:lvlText w:val="•"/>
      <w:lvlJc w:val="left"/>
      <w:pPr>
        <w:ind w:left="1092" w:hanging="348"/>
      </w:pPr>
      <w:rPr>
        <w:rFonts w:hint="default"/>
        <w:lang w:val="tr-TR" w:eastAsia="en-US" w:bidi="ar-SA"/>
      </w:rPr>
    </w:lvl>
    <w:lvl w:ilvl="2" w:tplc="D7FECDB2">
      <w:numFmt w:val="bullet"/>
      <w:lvlText w:val="•"/>
      <w:lvlJc w:val="left"/>
      <w:pPr>
        <w:ind w:left="1345" w:hanging="348"/>
      </w:pPr>
      <w:rPr>
        <w:rFonts w:hint="default"/>
        <w:lang w:val="tr-TR" w:eastAsia="en-US" w:bidi="ar-SA"/>
      </w:rPr>
    </w:lvl>
    <w:lvl w:ilvl="3" w:tplc="A5702BB0">
      <w:numFmt w:val="bullet"/>
      <w:lvlText w:val="•"/>
      <w:lvlJc w:val="left"/>
      <w:pPr>
        <w:ind w:left="1597" w:hanging="348"/>
      </w:pPr>
      <w:rPr>
        <w:rFonts w:hint="default"/>
        <w:lang w:val="tr-TR" w:eastAsia="en-US" w:bidi="ar-SA"/>
      </w:rPr>
    </w:lvl>
    <w:lvl w:ilvl="4" w:tplc="52282EB6">
      <w:numFmt w:val="bullet"/>
      <w:lvlText w:val="•"/>
      <w:lvlJc w:val="left"/>
      <w:pPr>
        <w:ind w:left="1850" w:hanging="348"/>
      </w:pPr>
      <w:rPr>
        <w:rFonts w:hint="default"/>
        <w:lang w:val="tr-TR" w:eastAsia="en-US" w:bidi="ar-SA"/>
      </w:rPr>
    </w:lvl>
    <w:lvl w:ilvl="5" w:tplc="6B809DAA">
      <w:numFmt w:val="bullet"/>
      <w:lvlText w:val="•"/>
      <w:lvlJc w:val="left"/>
      <w:pPr>
        <w:ind w:left="2102" w:hanging="348"/>
      </w:pPr>
      <w:rPr>
        <w:rFonts w:hint="default"/>
        <w:lang w:val="tr-TR" w:eastAsia="en-US" w:bidi="ar-SA"/>
      </w:rPr>
    </w:lvl>
    <w:lvl w:ilvl="6" w:tplc="1F985F38">
      <w:numFmt w:val="bullet"/>
      <w:lvlText w:val="•"/>
      <w:lvlJc w:val="left"/>
      <w:pPr>
        <w:ind w:left="2355" w:hanging="348"/>
      </w:pPr>
      <w:rPr>
        <w:rFonts w:hint="default"/>
        <w:lang w:val="tr-TR" w:eastAsia="en-US" w:bidi="ar-SA"/>
      </w:rPr>
    </w:lvl>
    <w:lvl w:ilvl="7" w:tplc="49E406A6">
      <w:numFmt w:val="bullet"/>
      <w:lvlText w:val="•"/>
      <w:lvlJc w:val="left"/>
      <w:pPr>
        <w:ind w:left="2607" w:hanging="348"/>
      </w:pPr>
      <w:rPr>
        <w:rFonts w:hint="default"/>
        <w:lang w:val="tr-TR" w:eastAsia="en-US" w:bidi="ar-SA"/>
      </w:rPr>
    </w:lvl>
    <w:lvl w:ilvl="8" w:tplc="8C7878F8">
      <w:numFmt w:val="bullet"/>
      <w:lvlText w:val="•"/>
      <w:lvlJc w:val="left"/>
      <w:pPr>
        <w:ind w:left="2860" w:hanging="348"/>
      </w:pPr>
      <w:rPr>
        <w:rFonts w:hint="default"/>
        <w:lang w:val="tr-TR" w:eastAsia="en-US" w:bidi="ar-SA"/>
      </w:rPr>
    </w:lvl>
  </w:abstractNum>
  <w:abstractNum w:abstractNumId="2" w15:restartNumberingAfterBreak="0">
    <w:nsid w:val="60F201B2"/>
    <w:multiLevelType w:val="hybridMultilevel"/>
    <w:tmpl w:val="90AEC5F6"/>
    <w:lvl w:ilvl="0" w:tplc="E9FACACE">
      <w:numFmt w:val="bullet"/>
      <w:lvlText w:val=""/>
      <w:lvlJc w:val="left"/>
      <w:pPr>
        <w:ind w:left="828" w:hanging="348"/>
      </w:pPr>
      <w:rPr>
        <w:rFonts w:ascii="Symbol" w:eastAsia="Symbol" w:hAnsi="Symbol" w:cs="Symbol" w:hint="default"/>
        <w:b w:val="0"/>
        <w:bCs w:val="0"/>
        <w:i w:val="0"/>
        <w:iCs w:val="0"/>
        <w:spacing w:val="0"/>
        <w:w w:val="100"/>
        <w:sz w:val="24"/>
        <w:szCs w:val="24"/>
        <w:lang w:val="tr-TR" w:eastAsia="en-US" w:bidi="ar-SA"/>
      </w:rPr>
    </w:lvl>
    <w:lvl w:ilvl="1" w:tplc="E72E5D10">
      <w:numFmt w:val="bullet"/>
      <w:lvlText w:val="•"/>
      <w:lvlJc w:val="left"/>
      <w:pPr>
        <w:ind w:left="1726" w:hanging="348"/>
      </w:pPr>
      <w:rPr>
        <w:rFonts w:hint="default"/>
        <w:lang w:val="tr-TR" w:eastAsia="en-US" w:bidi="ar-SA"/>
      </w:rPr>
    </w:lvl>
    <w:lvl w:ilvl="2" w:tplc="A064C454">
      <w:numFmt w:val="bullet"/>
      <w:lvlText w:val="•"/>
      <w:lvlJc w:val="left"/>
      <w:pPr>
        <w:ind w:left="2632" w:hanging="348"/>
      </w:pPr>
      <w:rPr>
        <w:rFonts w:hint="default"/>
        <w:lang w:val="tr-TR" w:eastAsia="en-US" w:bidi="ar-SA"/>
      </w:rPr>
    </w:lvl>
    <w:lvl w:ilvl="3" w:tplc="51082DB4">
      <w:numFmt w:val="bullet"/>
      <w:lvlText w:val="•"/>
      <w:lvlJc w:val="left"/>
      <w:pPr>
        <w:ind w:left="3538" w:hanging="348"/>
      </w:pPr>
      <w:rPr>
        <w:rFonts w:hint="default"/>
        <w:lang w:val="tr-TR" w:eastAsia="en-US" w:bidi="ar-SA"/>
      </w:rPr>
    </w:lvl>
    <w:lvl w:ilvl="4" w:tplc="BFBE812A">
      <w:numFmt w:val="bullet"/>
      <w:lvlText w:val="•"/>
      <w:lvlJc w:val="left"/>
      <w:pPr>
        <w:ind w:left="4444" w:hanging="348"/>
      </w:pPr>
      <w:rPr>
        <w:rFonts w:hint="default"/>
        <w:lang w:val="tr-TR" w:eastAsia="en-US" w:bidi="ar-SA"/>
      </w:rPr>
    </w:lvl>
    <w:lvl w:ilvl="5" w:tplc="C7EC1B92">
      <w:numFmt w:val="bullet"/>
      <w:lvlText w:val="•"/>
      <w:lvlJc w:val="left"/>
      <w:pPr>
        <w:ind w:left="5350" w:hanging="348"/>
      </w:pPr>
      <w:rPr>
        <w:rFonts w:hint="default"/>
        <w:lang w:val="tr-TR" w:eastAsia="en-US" w:bidi="ar-SA"/>
      </w:rPr>
    </w:lvl>
    <w:lvl w:ilvl="6" w:tplc="272E9D0C">
      <w:numFmt w:val="bullet"/>
      <w:lvlText w:val="•"/>
      <w:lvlJc w:val="left"/>
      <w:pPr>
        <w:ind w:left="6256" w:hanging="348"/>
      </w:pPr>
      <w:rPr>
        <w:rFonts w:hint="default"/>
        <w:lang w:val="tr-TR" w:eastAsia="en-US" w:bidi="ar-SA"/>
      </w:rPr>
    </w:lvl>
    <w:lvl w:ilvl="7" w:tplc="443041BE">
      <w:numFmt w:val="bullet"/>
      <w:lvlText w:val="•"/>
      <w:lvlJc w:val="left"/>
      <w:pPr>
        <w:ind w:left="7162" w:hanging="348"/>
      </w:pPr>
      <w:rPr>
        <w:rFonts w:hint="default"/>
        <w:lang w:val="tr-TR" w:eastAsia="en-US" w:bidi="ar-SA"/>
      </w:rPr>
    </w:lvl>
    <w:lvl w:ilvl="8" w:tplc="9CC82BCA">
      <w:numFmt w:val="bullet"/>
      <w:lvlText w:val="•"/>
      <w:lvlJc w:val="left"/>
      <w:pPr>
        <w:ind w:left="8068" w:hanging="348"/>
      </w:pPr>
      <w:rPr>
        <w:rFonts w:hint="default"/>
        <w:lang w:val="tr-TR" w:eastAsia="en-US" w:bidi="ar-SA"/>
      </w:rPr>
    </w:lvl>
  </w:abstractNum>
  <w:abstractNum w:abstractNumId="3" w15:restartNumberingAfterBreak="0">
    <w:nsid w:val="6FC367DC"/>
    <w:multiLevelType w:val="hybridMultilevel"/>
    <w:tmpl w:val="422860D4"/>
    <w:lvl w:ilvl="0" w:tplc="FEB048CC">
      <w:numFmt w:val="bullet"/>
      <w:lvlText w:val=""/>
      <w:lvlJc w:val="left"/>
      <w:pPr>
        <w:ind w:left="828" w:hanging="348"/>
      </w:pPr>
      <w:rPr>
        <w:rFonts w:ascii="Symbol" w:eastAsia="Symbol" w:hAnsi="Symbol" w:cs="Symbol" w:hint="default"/>
        <w:b w:val="0"/>
        <w:bCs w:val="0"/>
        <w:i w:val="0"/>
        <w:iCs w:val="0"/>
        <w:spacing w:val="0"/>
        <w:w w:val="100"/>
        <w:sz w:val="24"/>
        <w:szCs w:val="24"/>
        <w:lang w:val="tr-TR" w:eastAsia="en-US" w:bidi="ar-SA"/>
      </w:rPr>
    </w:lvl>
    <w:lvl w:ilvl="1" w:tplc="39D4C35E">
      <w:numFmt w:val="bullet"/>
      <w:lvlText w:val="•"/>
      <w:lvlJc w:val="left"/>
      <w:pPr>
        <w:ind w:left="1062" w:hanging="348"/>
      </w:pPr>
      <w:rPr>
        <w:rFonts w:hint="default"/>
        <w:lang w:val="tr-TR" w:eastAsia="en-US" w:bidi="ar-SA"/>
      </w:rPr>
    </w:lvl>
    <w:lvl w:ilvl="2" w:tplc="799E4728">
      <w:numFmt w:val="bullet"/>
      <w:lvlText w:val="•"/>
      <w:lvlJc w:val="left"/>
      <w:pPr>
        <w:ind w:left="1305" w:hanging="348"/>
      </w:pPr>
      <w:rPr>
        <w:rFonts w:hint="default"/>
        <w:lang w:val="tr-TR" w:eastAsia="en-US" w:bidi="ar-SA"/>
      </w:rPr>
    </w:lvl>
    <w:lvl w:ilvl="3" w:tplc="4BFC9A46">
      <w:numFmt w:val="bullet"/>
      <w:lvlText w:val="•"/>
      <w:lvlJc w:val="left"/>
      <w:pPr>
        <w:ind w:left="1548" w:hanging="348"/>
      </w:pPr>
      <w:rPr>
        <w:rFonts w:hint="default"/>
        <w:lang w:val="tr-TR" w:eastAsia="en-US" w:bidi="ar-SA"/>
      </w:rPr>
    </w:lvl>
    <w:lvl w:ilvl="4" w:tplc="E02C980A">
      <w:numFmt w:val="bullet"/>
      <w:lvlText w:val="•"/>
      <w:lvlJc w:val="left"/>
      <w:pPr>
        <w:ind w:left="1791" w:hanging="348"/>
      </w:pPr>
      <w:rPr>
        <w:rFonts w:hint="default"/>
        <w:lang w:val="tr-TR" w:eastAsia="en-US" w:bidi="ar-SA"/>
      </w:rPr>
    </w:lvl>
    <w:lvl w:ilvl="5" w:tplc="469C2E34">
      <w:numFmt w:val="bullet"/>
      <w:lvlText w:val="•"/>
      <w:lvlJc w:val="left"/>
      <w:pPr>
        <w:ind w:left="2034" w:hanging="348"/>
      </w:pPr>
      <w:rPr>
        <w:rFonts w:hint="default"/>
        <w:lang w:val="tr-TR" w:eastAsia="en-US" w:bidi="ar-SA"/>
      </w:rPr>
    </w:lvl>
    <w:lvl w:ilvl="6" w:tplc="F126BFCE">
      <w:numFmt w:val="bullet"/>
      <w:lvlText w:val="•"/>
      <w:lvlJc w:val="left"/>
      <w:pPr>
        <w:ind w:left="2276" w:hanging="348"/>
      </w:pPr>
      <w:rPr>
        <w:rFonts w:hint="default"/>
        <w:lang w:val="tr-TR" w:eastAsia="en-US" w:bidi="ar-SA"/>
      </w:rPr>
    </w:lvl>
    <w:lvl w:ilvl="7" w:tplc="E0F00108">
      <w:numFmt w:val="bullet"/>
      <w:lvlText w:val="•"/>
      <w:lvlJc w:val="left"/>
      <w:pPr>
        <w:ind w:left="2519" w:hanging="348"/>
      </w:pPr>
      <w:rPr>
        <w:rFonts w:hint="default"/>
        <w:lang w:val="tr-TR" w:eastAsia="en-US" w:bidi="ar-SA"/>
      </w:rPr>
    </w:lvl>
    <w:lvl w:ilvl="8" w:tplc="D0246F72">
      <w:numFmt w:val="bullet"/>
      <w:lvlText w:val="•"/>
      <w:lvlJc w:val="left"/>
      <w:pPr>
        <w:ind w:left="2762" w:hanging="348"/>
      </w:pPr>
      <w:rPr>
        <w:rFonts w:hint="default"/>
        <w:lang w:val="tr-TR"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F3"/>
    <w:rsid w:val="000F6ACA"/>
    <w:rsid w:val="001227FE"/>
    <w:rsid w:val="00162B94"/>
    <w:rsid w:val="00270957"/>
    <w:rsid w:val="00701E18"/>
    <w:rsid w:val="00932498"/>
    <w:rsid w:val="00A300BA"/>
    <w:rsid w:val="00BF544E"/>
    <w:rsid w:val="00C37F37"/>
    <w:rsid w:val="00DD1B76"/>
    <w:rsid w:val="00E6736F"/>
    <w:rsid w:val="00FC77F3"/>
    <w:rsid w:val="00FF29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D39D1-D653-471E-A51B-5905C036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77"/>
    </w:pPr>
    <w:rPr>
      <w:b/>
      <w:bCs/>
      <w:sz w:val="28"/>
      <w:szCs w:val="28"/>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293" w:lineRule="exact"/>
      <w:ind w:left="816" w:hanging="3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509</Words>
  <Characters>2902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Sayı</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dc:title>
  <dc:creator>Akın Menekşe</dc:creator>
  <cp:lastModifiedBy>BUSRA KOKLU</cp:lastModifiedBy>
  <cp:revision>12</cp:revision>
  <dcterms:created xsi:type="dcterms:W3CDTF">2025-05-08T07:16:00Z</dcterms:created>
  <dcterms:modified xsi:type="dcterms:W3CDTF">2025-05-09T05:58:00Z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Microsoft® Word 2013</vt:lpwstr>
  </property>
  <property fmtid="{D5CDD505-2E9C-101B-9397-08002B2CF9AE}" pid="4" name="LastSaved">
    <vt:filetime>2025-05-08T00:00:00Z</vt:filetime>
  </property>
  <property fmtid="{D5CDD505-2E9C-101B-9397-08002B2CF9AE}" pid="5" name="Producer">
    <vt:lpwstr>Microsoft® Word 2013</vt:lpwstr>
  </property>
</Properties>
</file>