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51C61F2" w:rsidR="007B4543" w:rsidRPr="00F359C0" w:rsidRDefault="0034090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204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7EFDC323" w:rsidR="007B4543" w:rsidRPr="00F359C0" w:rsidRDefault="00AB43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9CDCE45" w:rsidR="007B4543" w:rsidRPr="00F359C0" w:rsidRDefault="0034090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F3084EF" w:rsidR="007B4543" w:rsidRPr="00F359C0" w:rsidRDefault="00340900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33DBD346" w:rsidR="00DE17DD" w:rsidRPr="001E67EB" w:rsidRDefault="00DE17DD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AA8E87" w14:textId="4175B928" w:rsidR="00340900" w:rsidRPr="00340900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successfully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completing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master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application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esp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Differences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qualitative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Background,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scale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questionnaire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construction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as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special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features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collection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evaluation</w:t>
            </w:r>
            <w:proofErr w:type="spellEnd"/>
          </w:p>
          <w:p w14:paraId="3CC792E9" w14:textId="506690D3" w:rsidR="00C26F90" w:rsidRPr="008C7E47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data</w:t>
            </w:r>
            <w:proofErr w:type="gram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on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Implementation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small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project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subsequent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10% 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Overall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assessment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included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808D6E1" w14:textId="681422D8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learn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Fundamentals of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</w:t>
            </w:r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application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particular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it is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="001E48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Application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data</w:t>
            </w:r>
            <w:proofErr w:type="gram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collection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data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628702C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</w:p>
          <w:p w14:paraId="48641A2E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Conceptual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</w:p>
          <w:p w14:paraId="434D3A84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designs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</w:p>
          <w:p w14:paraId="04CAB1B3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Scale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scaling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</w:p>
          <w:p w14:paraId="6F0FC809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data</w:t>
            </w:r>
            <w:proofErr w:type="gram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production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processing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</w:p>
          <w:p w14:paraId="4B7A0152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documentation</w:t>
            </w:r>
            <w:proofErr w:type="spellEnd"/>
          </w:p>
          <w:p w14:paraId="229190F7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Difference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data</w:t>
            </w:r>
            <w:proofErr w:type="gram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collection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data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evaluation</w:t>
            </w:r>
            <w:proofErr w:type="spellEnd"/>
          </w:p>
          <w:p w14:paraId="457315F8" w14:textId="77777777" w:rsidR="00340900" w:rsidRPr="00340900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Frequencies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descriptive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statistics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functions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Excel</w:t>
            </w:r>
          </w:p>
          <w:p w14:paraId="56FF7FE1" w14:textId="6B1E9472" w:rsidR="00C26F90" w:rsidRPr="00EF7B84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Differentiate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multivariate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</w:p>
        </w:tc>
      </w:tr>
      <w:tr w:rsidR="00AB43BF" w:rsidRPr="001E67EB" w14:paraId="40D7E76E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7311C17D" w:rsidR="00AB43BF" w:rsidRPr="001E67EB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B43BF" w:rsidRPr="001E67EB" w14:paraId="2FF8EB6E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67C0AFD0" w:rsidR="00AB43BF" w:rsidRPr="001E67EB" w:rsidRDefault="001E48FC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B43BF" w:rsidRPr="001E67EB" w14:paraId="0D987DF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2FB883A" w:rsidR="00AB43BF" w:rsidRPr="001E67EB" w:rsidRDefault="001E48FC" w:rsidP="001E48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Dr. </w:t>
            </w:r>
            <w:proofErr w:type="spellStart"/>
            <w:r>
              <w:t>Dominic</w:t>
            </w:r>
            <w:proofErr w:type="spellEnd"/>
            <w:r>
              <w:t xml:space="preserve"> </w:t>
            </w:r>
            <w:proofErr w:type="spellStart"/>
            <w:r>
              <w:t>Heinz</w:t>
            </w:r>
            <w:proofErr w:type="spellEnd"/>
          </w:p>
        </w:tc>
      </w:tr>
      <w:tr w:rsidR="00AB43BF" w:rsidRPr="001E67EB" w14:paraId="6CE0E122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24CAD03A" w:rsidR="00AB43BF" w:rsidRPr="001E67EB" w:rsidRDefault="00AB43BF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B43BF" w:rsidRPr="001E67EB" w14:paraId="7647923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AB43BF" w:rsidRPr="00C53C5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001F435" w:rsidR="00AB43BF" w:rsidRPr="001E67EB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B43BF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310746" w14:textId="77777777" w:rsidR="00AB43BF" w:rsidRPr="00CB4A1F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Westle</w:t>
            </w:r>
            <w:proofErr w:type="spellEnd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Bettina (2018): </w:t>
            </w:r>
            <w:proofErr w:type="spellStart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Methoden</w:t>
            </w:r>
            <w:proofErr w:type="spellEnd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5875EE4" w14:textId="3FF0D42F" w:rsidR="00AB43BF" w:rsidRPr="008C7E47" w:rsidRDefault="00AB43BF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Baden-Baden: </w:t>
            </w:r>
            <w:proofErr w:type="spellStart"/>
            <w:r w:rsidRPr="00CB4A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</w:p>
        </w:tc>
      </w:tr>
      <w:tr w:rsidR="00AB43BF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46202DC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 xml:space="preserve">- </w:t>
            </w:r>
            <w:proofErr w:type="spellStart"/>
            <w:r w:rsidRPr="0005313C">
              <w:rPr>
                <w:rFonts w:cstheme="minorHAnsi"/>
                <w:sz w:val="20"/>
              </w:rPr>
              <w:t>Baur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Nina, </w:t>
            </w:r>
            <w:proofErr w:type="spellStart"/>
            <w:r w:rsidRPr="0005313C">
              <w:rPr>
                <w:rFonts w:cstheme="minorHAnsi"/>
                <w:sz w:val="20"/>
              </w:rPr>
              <w:t>Blasius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</w:t>
            </w:r>
            <w:proofErr w:type="spellStart"/>
            <w:r w:rsidRPr="0005313C">
              <w:rPr>
                <w:rFonts w:cstheme="minorHAnsi"/>
                <w:sz w:val="20"/>
              </w:rPr>
              <w:t>Jörg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(</w:t>
            </w:r>
            <w:proofErr w:type="spellStart"/>
            <w:r w:rsidRPr="0005313C">
              <w:rPr>
                <w:rFonts w:cstheme="minorHAnsi"/>
                <w:sz w:val="20"/>
              </w:rPr>
              <w:t>Hrsg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.) (2014): </w:t>
            </w:r>
            <w:proofErr w:type="spellStart"/>
            <w:r w:rsidRPr="0005313C">
              <w:rPr>
                <w:rFonts w:cstheme="minorHAnsi"/>
                <w:sz w:val="20"/>
              </w:rPr>
              <w:t>Handbuch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Methoden</w:t>
            </w:r>
            <w:proofErr w:type="spellEnd"/>
          </w:p>
          <w:p w14:paraId="3F1467CC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proofErr w:type="gramStart"/>
            <w:r w:rsidRPr="0005313C">
              <w:rPr>
                <w:rFonts w:cstheme="minorHAnsi"/>
                <w:sz w:val="20"/>
              </w:rPr>
              <w:t>der</w:t>
            </w:r>
            <w:proofErr w:type="gram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empirischen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Sozialforschung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. </w:t>
            </w:r>
            <w:proofErr w:type="spellStart"/>
            <w:r w:rsidRPr="0005313C">
              <w:rPr>
                <w:rFonts w:cstheme="minorHAnsi"/>
                <w:sz w:val="20"/>
              </w:rPr>
              <w:t>Wiesbaden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: </w:t>
            </w:r>
            <w:proofErr w:type="spellStart"/>
            <w:r w:rsidRPr="0005313C">
              <w:rPr>
                <w:rFonts w:cstheme="minorHAnsi"/>
                <w:sz w:val="20"/>
              </w:rPr>
              <w:t>SpringerVS</w:t>
            </w:r>
            <w:proofErr w:type="spellEnd"/>
          </w:p>
          <w:p w14:paraId="0CDEC797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 xml:space="preserve">- </w:t>
            </w:r>
            <w:proofErr w:type="spellStart"/>
            <w:r w:rsidRPr="0005313C">
              <w:rPr>
                <w:rFonts w:cstheme="minorHAnsi"/>
                <w:sz w:val="20"/>
              </w:rPr>
              <w:t>Behnke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</w:t>
            </w:r>
            <w:proofErr w:type="spellStart"/>
            <w:r w:rsidRPr="0005313C">
              <w:rPr>
                <w:rFonts w:cstheme="minorHAnsi"/>
                <w:sz w:val="20"/>
              </w:rPr>
              <w:t>Joachim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</w:t>
            </w:r>
            <w:proofErr w:type="spellStart"/>
            <w:r w:rsidRPr="0005313C">
              <w:rPr>
                <w:rFonts w:cstheme="minorHAnsi"/>
                <w:sz w:val="20"/>
              </w:rPr>
              <w:t>Baur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Nina, </w:t>
            </w:r>
            <w:proofErr w:type="spellStart"/>
            <w:r w:rsidRPr="0005313C">
              <w:rPr>
                <w:rFonts w:cstheme="minorHAnsi"/>
                <w:sz w:val="20"/>
              </w:rPr>
              <w:t>Behnke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</w:t>
            </w:r>
            <w:proofErr w:type="spellStart"/>
            <w:r w:rsidRPr="0005313C">
              <w:rPr>
                <w:rFonts w:cstheme="minorHAnsi"/>
                <w:sz w:val="20"/>
              </w:rPr>
              <w:t>Nathalie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(2006):</w:t>
            </w:r>
          </w:p>
          <w:p w14:paraId="599BB476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proofErr w:type="spellStart"/>
            <w:r w:rsidRPr="0005313C">
              <w:rPr>
                <w:rFonts w:cstheme="minorHAnsi"/>
                <w:sz w:val="20"/>
              </w:rPr>
              <w:t>Empirische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Methoden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der </w:t>
            </w:r>
            <w:proofErr w:type="spellStart"/>
            <w:r w:rsidRPr="0005313C">
              <w:rPr>
                <w:rFonts w:cstheme="minorHAnsi"/>
                <w:sz w:val="20"/>
              </w:rPr>
              <w:t>Politikwissenschaft</w:t>
            </w:r>
            <w:proofErr w:type="spellEnd"/>
            <w:r w:rsidRPr="0005313C">
              <w:rPr>
                <w:rFonts w:cstheme="minorHAnsi"/>
                <w:sz w:val="20"/>
              </w:rPr>
              <w:t>. UTB</w:t>
            </w:r>
          </w:p>
          <w:p w14:paraId="4566ED15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 xml:space="preserve">- </w:t>
            </w:r>
            <w:proofErr w:type="spellStart"/>
            <w:r w:rsidRPr="0005313C">
              <w:rPr>
                <w:rFonts w:cstheme="minorHAnsi"/>
                <w:sz w:val="20"/>
              </w:rPr>
              <w:t>Schnell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/ </w:t>
            </w:r>
            <w:proofErr w:type="spellStart"/>
            <w:r w:rsidRPr="0005313C">
              <w:rPr>
                <w:rFonts w:cstheme="minorHAnsi"/>
                <w:sz w:val="20"/>
              </w:rPr>
              <w:t>Hill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/ </w:t>
            </w:r>
            <w:proofErr w:type="spellStart"/>
            <w:r w:rsidRPr="0005313C">
              <w:rPr>
                <w:rFonts w:cstheme="minorHAnsi"/>
                <w:sz w:val="20"/>
              </w:rPr>
              <w:t>Esser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(2008): </w:t>
            </w:r>
            <w:proofErr w:type="spellStart"/>
            <w:r w:rsidRPr="0005313C">
              <w:rPr>
                <w:rFonts w:cstheme="minorHAnsi"/>
                <w:sz w:val="20"/>
              </w:rPr>
              <w:t>Methoden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der </w:t>
            </w:r>
            <w:proofErr w:type="spellStart"/>
            <w:r w:rsidRPr="0005313C">
              <w:rPr>
                <w:rFonts w:cstheme="minorHAnsi"/>
                <w:sz w:val="20"/>
              </w:rPr>
              <w:t>empirischen</w:t>
            </w:r>
            <w:proofErr w:type="spellEnd"/>
          </w:p>
          <w:p w14:paraId="18A20CC8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proofErr w:type="spellStart"/>
            <w:r w:rsidRPr="0005313C">
              <w:rPr>
                <w:rFonts w:cstheme="minorHAnsi"/>
                <w:sz w:val="20"/>
              </w:rPr>
              <w:lastRenderedPageBreak/>
              <w:t>Sozialforschung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. </w:t>
            </w:r>
            <w:proofErr w:type="spellStart"/>
            <w:r w:rsidRPr="0005313C">
              <w:rPr>
                <w:rFonts w:cstheme="minorHAnsi"/>
                <w:sz w:val="20"/>
              </w:rPr>
              <w:t>München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: </w:t>
            </w:r>
            <w:proofErr w:type="spellStart"/>
            <w:r w:rsidRPr="0005313C">
              <w:rPr>
                <w:rFonts w:cstheme="minorHAnsi"/>
                <w:sz w:val="20"/>
              </w:rPr>
              <w:t>Oldenbourg</w:t>
            </w:r>
            <w:proofErr w:type="spellEnd"/>
          </w:p>
          <w:p w14:paraId="1BD11971" w14:textId="77777777" w:rsidR="00340900" w:rsidRPr="0005313C" w:rsidRDefault="00340900" w:rsidP="003409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5313C">
              <w:rPr>
                <w:rFonts w:cstheme="minorHAnsi"/>
                <w:sz w:val="20"/>
              </w:rPr>
              <w:t xml:space="preserve">- </w:t>
            </w:r>
            <w:proofErr w:type="spellStart"/>
            <w:r w:rsidRPr="0005313C">
              <w:rPr>
                <w:rFonts w:cstheme="minorHAnsi"/>
                <w:sz w:val="20"/>
              </w:rPr>
              <w:t>Diekmann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, </w:t>
            </w:r>
            <w:proofErr w:type="spellStart"/>
            <w:r w:rsidRPr="0005313C">
              <w:rPr>
                <w:rFonts w:cstheme="minorHAnsi"/>
                <w:sz w:val="20"/>
              </w:rPr>
              <w:t>Andreas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(2016): </w:t>
            </w:r>
            <w:proofErr w:type="spellStart"/>
            <w:r w:rsidRPr="0005313C">
              <w:rPr>
                <w:rFonts w:cstheme="minorHAnsi"/>
                <w:sz w:val="20"/>
              </w:rPr>
              <w:t>Empirische</w:t>
            </w:r>
            <w:proofErr w:type="spellEnd"/>
            <w:r w:rsidRPr="0005313C">
              <w:rPr>
                <w:rFonts w:cstheme="minorHAnsi"/>
                <w:sz w:val="20"/>
              </w:rPr>
              <w:t xml:space="preserve"> </w:t>
            </w:r>
            <w:proofErr w:type="spellStart"/>
            <w:r w:rsidRPr="0005313C">
              <w:rPr>
                <w:rFonts w:cstheme="minorHAnsi"/>
                <w:sz w:val="20"/>
              </w:rPr>
              <w:t>Sozialforschung</w:t>
            </w:r>
            <w:proofErr w:type="spellEnd"/>
            <w:r w:rsidRPr="0005313C">
              <w:rPr>
                <w:rFonts w:cstheme="minorHAnsi"/>
                <w:sz w:val="20"/>
              </w:rPr>
              <w:t>.</w:t>
            </w:r>
          </w:p>
          <w:p w14:paraId="40B250BD" w14:textId="3FC9D426" w:rsidR="00AB43BF" w:rsidRPr="00206DE3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5313C">
              <w:rPr>
                <w:rFonts w:cstheme="minorHAnsi"/>
                <w:sz w:val="20"/>
              </w:rPr>
              <w:t xml:space="preserve">Hamburg: </w:t>
            </w:r>
            <w:proofErr w:type="spellStart"/>
            <w:r w:rsidRPr="0005313C">
              <w:rPr>
                <w:rFonts w:cstheme="minorHAnsi"/>
                <w:sz w:val="20"/>
              </w:rPr>
              <w:t>Rowohlt</w:t>
            </w:r>
            <w:proofErr w:type="spellEnd"/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29E06CE0" w:rsidR="00AA4C9A" w:rsidRPr="001E67EB" w:rsidRDefault="001E48FC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AA4C9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119B6F66" w:rsidR="00AA4C9A" w:rsidRPr="001E67EB" w:rsidRDefault="001E48FC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64D68C52" w14:textId="01F5B778" w:rsidR="00AA4C9A" w:rsidRPr="001E67EB" w:rsidRDefault="001E48FC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7BDA624" w:rsidR="00AA4C9A" w:rsidRPr="001E67EB" w:rsidRDefault="001E48FC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40900" w:rsidRPr="001E67EB" w14:paraId="35E9DC65" w14:textId="77777777" w:rsidTr="00851C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</w:tcPr>
          <w:p w14:paraId="797E17CB" w14:textId="26749269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15</w:t>
            </w:r>
          </w:p>
        </w:tc>
        <w:tc>
          <w:tcPr>
            <w:tcW w:w="2556" w:type="dxa"/>
            <w:gridSpan w:val="7"/>
          </w:tcPr>
          <w:p w14:paraId="7563C718" w14:textId="5E8E000D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3</w:t>
            </w:r>
          </w:p>
        </w:tc>
        <w:tc>
          <w:tcPr>
            <w:tcW w:w="2683" w:type="dxa"/>
            <w:gridSpan w:val="8"/>
          </w:tcPr>
          <w:p w14:paraId="0FD9E9C5" w14:textId="35B5BD12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45</w:t>
            </w:r>
          </w:p>
        </w:tc>
      </w:tr>
      <w:tr w:rsidR="00340900" w:rsidRPr="001E67EB" w14:paraId="039ED940" w14:textId="77777777" w:rsidTr="008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3A89E8EB" w14:textId="66E67A25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57B9455A" w14:textId="2A5DADEF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6808F" w14:textId="2798C22B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0900" w:rsidRPr="001E67EB" w14:paraId="4E85F04A" w14:textId="77777777" w:rsidTr="00851C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</w:tcPr>
          <w:p w14:paraId="46CBED00" w14:textId="49CCD42B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184FF1CB" w14:textId="28EDE73D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DFBC373" w14:textId="32E8D2DB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0900" w:rsidRPr="001E67EB" w14:paraId="3612D9B2" w14:textId="77777777" w:rsidTr="008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18083F93" w14:textId="182331C9" w:rsidR="00340900" w:rsidRPr="001E67EB" w:rsidRDefault="00340900" w:rsidP="001E48F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7BA4A0" w14:textId="1939A21F" w:rsidR="00340900" w:rsidRPr="001E67EB" w:rsidRDefault="00340900" w:rsidP="001E48F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746C6" w14:textId="530D3848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15</w:t>
            </w:r>
          </w:p>
        </w:tc>
      </w:tr>
      <w:tr w:rsidR="00340900" w:rsidRPr="001E67EB" w14:paraId="21CF5AF2" w14:textId="77777777" w:rsidTr="00851C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</w:tcPr>
          <w:p w14:paraId="19F1719A" w14:textId="3604882E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</w:t>
            </w:r>
          </w:p>
        </w:tc>
        <w:tc>
          <w:tcPr>
            <w:tcW w:w="2556" w:type="dxa"/>
            <w:gridSpan w:val="7"/>
          </w:tcPr>
          <w:p w14:paraId="5E9FDFE2" w14:textId="1623074F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2</w:t>
            </w:r>
          </w:p>
        </w:tc>
        <w:tc>
          <w:tcPr>
            <w:tcW w:w="2683" w:type="dxa"/>
            <w:gridSpan w:val="8"/>
          </w:tcPr>
          <w:p w14:paraId="365CD11F" w14:textId="0D871823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45</w:t>
            </w:r>
          </w:p>
        </w:tc>
      </w:tr>
      <w:tr w:rsidR="00340900" w:rsidRPr="001E67EB" w14:paraId="4DF84780" w14:textId="77777777" w:rsidTr="008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8E8E654" w14:textId="429D1E4F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69D8E9AC" w14:textId="6A1F0203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95E6D" w14:textId="3FB3A71E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0900" w:rsidRPr="001E67EB" w14:paraId="52D4B118" w14:textId="77777777" w:rsidTr="00851C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</w:tcPr>
          <w:p w14:paraId="344A6226" w14:textId="77777777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</w:tcPr>
          <w:p w14:paraId="24A42113" w14:textId="77777777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</w:tcPr>
          <w:p w14:paraId="4795A481" w14:textId="77777777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0900" w:rsidRPr="001E67EB" w14:paraId="5FC908FF" w14:textId="77777777" w:rsidTr="008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340900" w:rsidRPr="00762FC7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00491BE6" w14:textId="77777777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0FC00978" w14:textId="77777777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37FBF0" w14:textId="77777777" w:rsidR="00340900" w:rsidRPr="001E67EB" w:rsidRDefault="00340900" w:rsidP="003409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0900" w:rsidRPr="001E67EB" w14:paraId="51B6215F" w14:textId="77777777" w:rsidTr="00851C2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340900" w:rsidRPr="001E67EB" w:rsidRDefault="00340900" w:rsidP="0034090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lastRenderedPageBreak/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</w:tcPr>
          <w:p w14:paraId="2D547DBF" w14:textId="5DB69253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1</w:t>
            </w:r>
          </w:p>
        </w:tc>
        <w:tc>
          <w:tcPr>
            <w:tcW w:w="2556" w:type="dxa"/>
            <w:gridSpan w:val="7"/>
          </w:tcPr>
          <w:p w14:paraId="1D68D27E" w14:textId="04463BD1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2</w:t>
            </w:r>
          </w:p>
        </w:tc>
        <w:tc>
          <w:tcPr>
            <w:tcW w:w="2683" w:type="dxa"/>
            <w:gridSpan w:val="8"/>
          </w:tcPr>
          <w:p w14:paraId="595FF7E6" w14:textId="39A8A654" w:rsidR="00340900" w:rsidRPr="001E67EB" w:rsidRDefault="00340900" w:rsidP="003409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15488">
              <w:t>45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AB43BF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5E6EAA2C" w:rsidR="00AB43BF" w:rsidRPr="00C226A4" w:rsidRDefault="00340900" w:rsidP="0007075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this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course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,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students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learn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basic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terms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basics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quantitative</w:t>
            </w:r>
            <w:proofErr w:type="spellEnd"/>
            <w:r w:rsidRPr="00340900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methods</w:t>
            </w:r>
            <w:proofErr w:type="spellEnd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political</w:t>
            </w:r>
            <w:proofErr w:type="spellEnd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science</w:t>
            </w:r>
            <w:proofErr w:type="spellEnd"/>
            <w:r w:rsidR="00070758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.</w:t>
            </w:r>
          </w:p>
        </w:tc>
      </w:tr>
      <w:tr w:rsidR="00070758" w:rsidRPr="001E67EB" w14:paraId="597E1A31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2322444" w14:textId="55BFA5D0" w:rsidR="00070758" w:rsidRDefault="00070758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38A628F5" w14:textId="23480B5A" w:rsidR="00070758" w:rsidRPr="00070758" w:rsidRDefault="00070758" w:rsidP="0007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bookmarkStart w:id="0" w:name="_GoBack"/>
            <w:r>
              <w:rPr>
                <w:rFonts w:eastAsia="Times New Roman" w:cstheme="minorHAnsi"/>
                <w:szCs w:val="42"/>
                <w:lang w:val="en" w:eastAsia="tr-TR"/>
              </w:rPr>
              <w:t>Students</w:t>
            </w:r>
            <w:r w:rsidRPr="00070758">
              <w:rPr>
                <w:rFonts w:eastAsia="Times New Roman" w:cstheme="minorHAnsi"/>
                <w:szCs w:val="42"/>
                <w:lang w:val="en" w:eastAsia="tr-TR"/>
              </w:rPr>
              <w:t xml:space="preserve"> learn how quantitative methods, whose basic concepts and foundations are learned, are used in social science theory and practice.</w:t>
            </w:r>
            <w:bookmarkEnd w:id="0"/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340900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F2CAE72" w:rsidR="00340900" w:rsidRPr="00A22042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0742E">
              <w:t>Introduction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overview</w:t>
            </w:r>
            <w:proofErr w:type="spellEnd"/>
          </w:p>
        </w:tc>
      </w:tr>
      <w:tr w:rsidR="00340900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00625020" w:rsidR="00340900" w:rsidRPr="00670E2B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0742E">
              <w:t>Quantitative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research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designs</w:t>
            </w:r>
            <w:proofErr w:type="spellEnd"/>
          </w:p>
        </w:tc>
      </w:tr>
      <w:tr w:rsidR="00340900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18FFE738" w:rsidR="00340900" w:rsidRPr="003E3AFD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50742E">
              <w:t xml:space="preserve">Basic </w:t>
            </w:r>
            <w:proofErr w:type="spellStart"/>
            <w:r w:rsidRPr="0050742E">
              <w:t>terms</w:t>
            </w:r>
            <w:proofErr w:type="spellEnd"/>
            <w:r w:rsidRPr="0050742E">
              <w:t xml:space="preserve">: </w:t>
            </w:r>
            <w:proofErr w:type="spellStart"/>
            <w:r w:rsidRPr="0050742E">
              <w:t>defining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operationalizing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measuring</w:t>
            </w:r>
            <w:proofErr w:type="spellEnd"/>
          </w:p>
        </w:tc>
      </w:tr>
      <w:tr w:rsidR="00340900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7DC7C0A7" w:rsidR="00340900" w:rsidRPr="003E3AFD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0742E">
              <w:t>Scale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levels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scaling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methods</w:t>
            </w:r>
            <w:proofErr w:type="spellEnd"/>
          </w:p>
        </w:tc>
      </w:tr>
      <w:tr w:rsidR="00340900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1586E136" w:rsidR="00340900" w:rsidRPr="003E3AFD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0742E">
              <w:t>Individual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aggregate</w:t>
            </w:r>
            <w:proofErr w:type="spellEnd"/>
            <w:r w:rsidRPr="0050742E">
              <w:t xml:space="preserve"> </w:t>
            </w:r>
            <w:proofErr w:type="gramStart"/>
            <w:r w:rsidRPr="0050742E">
              <w:t>data</w:t>
            </w:r>
            <w:proofErr w:type="gramEnd"/>
            <w:r w:rsidRPr="0050742E">
              <w:t xml:space="preserve"> </w:t>
            </w:r>
            <w:proofErr w:type="spellStart"/>
            <w:r w:rsidRPr="0050742E">
              <w:t>analysis</w:t>
            </w:r>
            <w:proofErr w:type="spellEnd"/>
          </w:p>
        </w:tc>
      </w:tr>
      <w:tr w:rsidR="00340900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6167D687" w:rsidR="00340900" w:rsidRPr="003E3AFD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50742E">
              <w:t>Cross-</w:t>
            </w:r>
            <w:proofErr w:type="spellStart"/>
            <w:r w:rsidRPr="0050742E">
              <w:t>section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longitudinal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section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analysis</w:t>
            </w:r>
            <w:proofErr w:type="spellEnd"/>
          </w:p>
        </w:tc>
      </w:tr>
      <w:tr w:rsidR="00340900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2F285D53" w:rsidR="00340900" w:rsidRPr="003E3AFD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0742E">
              <w:t>Exercise</w:t>
            </w:r>
            <w:proofErr w:type="spellEnd"/>
            <w:r w:rsidRPr="0050742E">
              <w:t xml:space="preserve">: </w:t>
            </w:r>
            <w:proofErr w:type="spellStart"/>
            <w:r w:rsidRPr="0050742E">
              <w:t>Descriptive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Statistics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with</w:t>
            </w:r>
            <w:proofErr w:type="spellEnd"/>
            <w:r w:rsidRPr="0050742E">
              <w:t xml:space="preserve"> Excel</w:t>
            </w:r>
          </w:p>
        </w:tc>
      </w:tr>
      <w:tr w:rsidR="00340900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66DDD69F" w:rsidR="00340900" w:rsidRPr="003E3AFD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50742E">
              <w:t>Selection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process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representativeness</w:t>
            </w:r>
            <w:proofErr w:type="spellEnd"/>
            <w:r w:rsidRPr="0050742E">
              <w:t xml:space="preserve"> (</w:t>
            </w:r>
            <w:proofErr w:type="spellStart"/>
            <w:r w:rsidRPr="0050742E">
              <w:t>samples</w:t>
            </w:r>
            <w:proofErr w:type="spellEnd"/>
            <w:r w:rsidRPr="0050742E">
              <w:t>)</w:t>
            </w:r>
          </w:p>
        </w:tc>
      </w:tr>
      <w:tr w:rsidR="00340900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20D3A7A6" w:rsidR="00340900" w:rsidRPr="003E3AFD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50742E">
              <w:t xml:space="preserve">Data </w:t>
            </w:r>
            <w:proofErr w:type="spellStart"/>
            <w:r w:rsidRPr="0050742E">
              <w:t>collection</w:t>
            </w:r>
            <w:proofErr w:type="spellEnd"/>
            <w:r w:rsidRPr="0050742E">
              <w:t xml:space="preserve">: </w:t>
            </w:r>
            <w:proofErr w:type="spellStart"/>
            <w:r w:rsidRPr="0050742E">
              <w:t>quantitative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survey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answer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scales</w:t>
            </w:r>
            <w:proofErr w:type="spellEnd"/>
          </w:p>
        </w:tc>
      </w:tr>
      <w:tr w:rsidR="00340900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326ED307" w:rsidR="00340900" w:rsidRPr="00670E2B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0742E">
              <w:t>Quantitative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observation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content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analysis</w:t>
            </w:r>
            <w:proofErr w:type="spellEnd"/>
          </w:p>
        </w:tc>
      </w:tr>
      <w:tr w:rsidR="00340900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577E359E" w:rsidR="00340900" w:rsidRPr="00670E2B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742E">
              <w:t xml:space="preserve">Data </w:t>
            </w:r>
            <w:proofErr w:type="spellStart"/>
            <w:r w:rsidRPr="0050742E">
              <w:t>preparation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quality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criteria</w:t>
            </w:r>
            <w:proofErr w:type="spellEnd"/>
          </w:p>
        </w:tc>
      </w:tr>
      <w:tr w:rsidR="00340900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4E4FD5D0" w:rsidR="00340900" w:rsidRPr="00670E2B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0742E">
              <w:t>Uni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and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bivariate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analysis</w:t>
            </w:r>
            <w:proofErr w:type="spellEnd"/>
          </w:p>
        </w:tc>
      </w:tr>
      <w:tr w:rsidR="00340900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5CAA395D" w:rsidR="00340900" w:rsidRPr="00670E2B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0742E">
              <w:t>Multivariate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analysis</w:t>
            </w:r>
            <w:proofErr w:type="spellEnd"/>
          </w:p>
        </w:tc>
      </w:tr>
      <w:tr w:rsidR="00340900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40900" w:rsidRPr="001E67EB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621B55AD" w:rsidR="00340900" w:rsidRPr="00670E2B" w:rsidRDefault="00340900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742E">
              <w:t xml:space="preserve">Project </w:t>
            </w:r>
            <w:proofErr w:type="spellStart"/>
            <w:r w:rsidRPr="0050742E">
              <w:t>presentations</w:t>
            </w:r>
            <w:proofErr w:type="spellEnd"/>
            <w:r w:rsidRPr="0050742E">
              <w:t xml:space="preserve"> / </w:t>
            </w:r>
            <w:proofErr w:type="spellStart"/>
            <w:r w:rsidRPr="0050742E">
              <w:t>repetition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open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Fri</w:t>
            </w:r>
            <w:proofErr w:type="spellEnd"/>
          </w:p>
        </w:tc>
      </w:tr>
      <w:tr w:rsidR="00340900" w:rsidRPr="001E67EB" w14:paraId="5666D363" w14:textId="77777777" w:rsidTr="0080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340900" w:rsidRDefault="00340900" w:rsidP="003409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5B0E4EA4" w:rsidR="00340900" w:rsidRPr="00670E2B" w:rsidRDefault="00340900" w:rsidP="0034090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0742E">
              <w:t>Repetition</w:t>
            </w:r>
            <w:proofErr w:type="spellEnd"/>
            <w:r w:rsidRPr="0050742E">
              <w:t xml:space="preserve">, </w:t>
            </w:r>
            <w:proofErr w:type="spellStart"/>
            <w:r w:rsidRPr="0050742E">
              <w:t>exam</w:t>
            </w:r>
            <w:proofErr w:type="spellEnd"/>
            <w:r w:rsidRPr="0050742E">
              <w:t xml:space="preserve"> </w:t>
            </w:r>
            <w:proofErr w:type="spellStart"/>
            <w:r w:rsidRPr="0050742E">
              <w:t>preparation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A8C244D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D59702B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B311C6D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561C76B6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D02FA5D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64B77E3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842F87C" w:rsidR="00E65248" w:rsidRPr="001E67EB" w:rsidRDefault="001E48FC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70758" w:rsidRPr="001E67EB" w14:paraId="707DB4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39905F44" w14:textId="223286D6" w:rsidR="00070758" w:rsidRDefault="00070758" w:rsidP="0007075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72A379E8" w14:textId="27B967A1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0488C10E" w14:textId="0EC95299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D62EEA9" w14:textId="5C727984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276A8231" w14:textId="2EACB72A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3C115F81" w14:textId="32FB838D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1899934" w14:textId="75F28206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16C7225B" w14:textId="73731D28" w:rsidR="00070758" w:rsidRDefault="00070758" w:rsidP="000707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1E48FC" w:rsidRPr="001E67EB" w14:paraId="109D0CEB" w14:textId="77777777" w:rsidTr="009B2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3A134724" w14:textId="27E5C5BD" w:rsidR="001E48FC" w:rsidRDefault="001E48FC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48FC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F490FED" w:rsidR="00C226A4" w:rsidRPr="001E67EB" w:rsidRDefault="001E48FC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0A69984B" w:rsidR="00C226A4" w:rsidRPr="001E67EB" w:rsidRDefault="001E48FC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7E94" w14:textId="77777777" w:rsidR="00CC1562" w:rsidRDefault="00CC1562" w:rsidP="003F0441">
      <w:pPr>
        <w:spacing w:after="0" w:line="240" w:lineRule="auto"/>
      </w:pPr>
      <w:r>
        <w:separator/>
      </w:r>
    </w:p>
  </w:endnote>
  <w:endnote w:type="continuationSeparator" w:id="0">
    <w:p w14:paraId="29A02ACD" w14:textId="77777777" w:rsidR="00CC1562" w:rsidRDefault="00CC156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5254" w14:textId="77777777" w:rsidR="00CC1562" w:rsidRDefault="00CC1562" w:rsidP="003F0441">
      <w:pPr>
        <w:spacing w:after="0" w:line="240" w:lineRule="auto"/>
      </w:pPr>
      <w:r>
        <w:separator/>
      </w:r>
    </w:p>
  </w:footnote>
  <w:footnote w:type="continuationSeparator" w:id="0">
    <w:p w14:paraId="4DA6F6E2" w14:textId="77777777" w:rsidR="00CC1562" w:rsidRDefault="00CC156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0758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48FC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090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23762"/>
    <w:rsid w:val="00430382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50DF4"/>
    <w:rsid w:val="00B649FC"/>
    <w:rsid w:val="00B7395D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0C36"/>
    <w:rsid w:val="00C41A3F"/>
    <w:rsid w:val="00C457F2"/>
    <w:rsid w:val="00C53C5B"/>
    <w:rsid w:val="00C83EDD"/>
    <w:rsid w:val="00C8473F"/>
    <w:rsid w:val="00C853DA"/>
    <w:rsid w:val="00CB3401"/>
    <w:rsid w:val="00CC1562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DE17DD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2020-03-09T13:43:00Z</dcterms:created>
  <dcterms:modified xsi:type="dcterms:W3CDTF">2022-04-27T08:25:00Z</dcterms:modified>
</cp:coreProperties>
</file>