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0.0" w:type="dxa"/>
        <w:tblBorders>
          <w:top w:color="4bacc6" w:space="0" w:sz="6" w:val="single"/>
          <w:left w:color="4bacc6" w:space="0" w:sz="6" w:val="single"/>
          <w:bottom w:color="4bacc6" w:space="0" w:sz="6" w:val="single"/>
          <w:right w:color="4bacc6" w:space="0" w:sz="6" w:val="single"/>
          <w:insideH w:color="4bacc6" w:space="0" w:sz="6" w:val="single"/>
          <w:insideV w:color="4bacc6" w:space="0" w:sz="6" w:val="single"/>
        </w:tblBorders>
        <w:tblLayout w:type="fixed"/>
        <w:tblLook w:val="04A0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  <w:tblGridChange w:id="0">
          <w:tblGrid>
            <w:gridCol w:w="1598"/>
            <w:gridCol w:w="1138"/>
            <w:gridCol w:w="102"/>
            <w:gridCol w:w="1190"/>
            <w:gridCol w:w="60"/>
            <w:gridCol w:w="583"/>
            <w:gridCol w:w="580"/>
            <w:gridCol w:w="61"/>
            <w:gridCol w:w="7"/>
            <w:gridCol w:w="1236"/>
            <w:gridCol w:w="48"/>
            <w:gridCol w:w="344"/>
            <w:gridCol w:w="592"/>
            <w:gridCol w:w="268"/>
            <w:gridCol w:w="54"/>
            <w:gridCol w:w="35"/>
            <w:gridCol w:w="232"/>
            <w:gridCol w:w="415"/>
            <w:gridCol w:w="174"/>
            <w:gridCol w:w="474"/>
            <w:gridCol w:w="29"/>
            <w:gridCol w:w="1270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gridSpan w:val="22"/>
            <w:vAlign w:val="center"/>
          </w:tcPr>
          <w:p w:rsidR="00000000" w:rsidDel="00000000" w:rsidP="00000000" w:rsidRDefault="00000000" w:rsidRPr="00000000" w14:paraId="0000000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Details  zum Modul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Studienjahr</w:t>
            </w:r>
          </w:p>
        </w:tc>
        <w:tc>
          <w:tcPr>
            <w:gridSpan w:val="3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Studiensemester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12"/>
            <w:vAlign w:val="center"/>
          </w:tcPr>
          <w:p w:rsidR="00000000" w:rsidDel="00000000" w:rsidP="00000000" w:rsidRDefault="00000000" w:rsidRPr="00000000" w14:paraId="0000002F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POL304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3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2"/>
            <w:vAlign w:val="center"/>
          </w:tcPr>
          <w:p w:rsidR="00000000" w:rsidDel="00000000" w:rsidP="00000000" w:rsidRDefault="00000000" w:rsidRPr="00000000" w14:paraId="0000004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Bezeichnung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VL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2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LU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8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ECTS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12"/>
            <w:vAlign w:val="center"/>
          </w:tcPr>
          <w:p w:rsidR="00000000" w:rsidDel="00000000" w:rsidP="00000000" w:rsidRDefault="00000000" w:rsidRPr="00000000" w14:paraId="0000005B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Das Politische und Administrative System der EU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34" w:hRule="atLeast"/>
          <w:tblHeader w:val="0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</w:tcPr>
          <w:p w:rsidR="00000000" w:rsidDel="00000000" w:rsidP="00000000" w:rsidRDefault="00000000" w:rsidRPr="00000000" w14:paraId="00000071">
            <w:pPr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7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Sprache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vAlign w:val="center"/>
          </w:tcPr>
          <w:p w:rsidR="00000000" w:rsidDel="00000000" w:rsidP="00000000" w:rsidRDefault="00000000" w:rsidRPr="00000000" w14:paraId="0000008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Deutsch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D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7dde8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gridSpan w:val="3"/>
            <w:shd w:fill="b7dde8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A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b7dde8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Doktor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3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Studiengang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vAlign w:val="center"/>
          </w:tcPr>
          <w:p w:rsidR="00000000" w:rsidDel="00000000" w:rsidP="00000000" w:rsidRDefault="00000000" w:rsidRPr="00000000" w14:paraId="000000B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Politikwissenschaft und Internationale Beziehungen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9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Lehr- und Lernformen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Präsenzvorlesung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DF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Modultyp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b7dde8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Pflichtfach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gridSpan w:val="7"/>
            <w:shd w:fill="b7dde8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Wahlfach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F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Lernziele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Dieser Kurs führt in das politische und administrative System der EU ein. Ziel des Kurses ist es, den Studierenden einen umfassenden Eindruck von der institutionellen Architektur der EU zu vermitteln.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Lerninhalte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vAlign w:val="center"/>
          </w:tcPr>
          <w:p w:rsidR="00000000" w:rsidDel="00000000" w:rsidP="00000000" w:rsidRDefault="00000000" w:rsidRPr="00000000" w14:paraId="0000010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Der Kurs konzentriert sich auf folgende Themen:</w:t>
            </w:r>
          </w:p>
          <w:p w:rsidR="00000000" w:rsidDel="00000000" w:rsidP="00000000" w:rsidRDefault="00000000" w:rsidRPr="00000000" w14:paraId="0000010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Europäische Union: politische Bedeutung und wissenschaftlicher Ansatz</w:t>
            </w:r>
          </w:p>
          <w:p w:rsidR="00000000" w:rsidDel="00000000" w:rsidP="00000000" w:rsidRDefault="00000000" w:rsidRPr="00000000" w14:paraId="0000010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–Einführung: Leitfaden zur komplexen Architektur: Ursprung und Entwicklung der Unternehmensarchitektur</w:t>
            </w:r>
          </w:p>
          <w:p w:rsidR="00000000" w:rsidDel="00000000" w:rsidP="00000000" w:rsidRDefault="00000000" w:rsidRPr="00000000" w14:paraId="0000011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–Historische Route, Meilensteine und Ebenen der institutionellen Architektur der EU</w:t>
            </w:r>
          </w:p>
          <w:p w:rsidR="00000000" w:rsidDel="00000000" w:rsidP="00000000" w:rsidRDefault="00000000" w:rsidRPr="00000000" w14:paraId="0000011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Europäisches Parlament</w:t>
            </w:r>
          </w:p>
          <w:p w:rsidR="00000000" w:rsidDel="00000000" w:rsidP="00000000" w:rsidRDefault="00000000" w:rsidRPr="00000000" w14:paraId="0000011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europäischer Rat</w:t>
            </w:r>
          </w:p>
          <w:p w:rsidR="00000000" w:rsidDel="00000000" w:rsidP="00000000" w:rsidRDefault="00000000" w:rsidRPr="00000000" w14:paraId="0000011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Präsident des Europarates</w:t>
            </w:r>
          </w:p>
          <w:p w:rsidR="00000000" w:rsidDel="00000000" w:rsidP="00000000" w:rsidRDefault="00000000" w:rsidRPr="00000000" w14:paraId="0000011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Rat der Europäischen Union</w:t>
            </w:r>
          </w:p>
          <w:p w:rsidR="00000000" w:rsidDel="00000000" w:rsidP="00000000" w:rsidRDefault="00000000" w:rsidRPr="00000000" w14:paraId="0000011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Europäische Kommission</w:t>
            </w:r>
          </w:p>
          <w:p w:rsidR="00000000" w:rsidDel="00000000" w:rsidP="00000000" w:rsidRDefault="00000000" w:rsidRPr="00000000" w14:paraId="0000011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Gerichtshof der Europäischen Union</w:t>
            </w:r>
          </w:p>
          <w:p w:rsidR="00000000" w:rsidDel="00000000" w:rsidP="00000000" w:rsidRDefault="00000000" w:rsidRPr="00000000" w14:paraId="0000011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Vorgehensweise: Regeln und Durchführung des Erweiterungsprozesses</w:t>
            </w:r>
          </w:p>
          <w:p w:rsidR="00000000" w:rsidDel="00000000" w:rsidP="00000000" w:rsidRDefault="00000000" w:rsidRPr="00000000" w14:paraId="0000011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EU-Institutionen und die Türkei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2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Teilnahmevoraussetzungen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4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Koordination</w:t>
            </w:r>
          </w:p>
        </w:tc>
        <w:tc>
          <w:tcPr>
            <w:gridSpan w:val="20"/>
            <w:vAlign w:val="center"/>
          </w:tcPr>
          <w:p w:rsidR="00000000" w:rsidDel="00000000" w:rsidP="00000000" w:rsidRDefault="00000000" w:rsidRPr="00000000" w14:paraId="0000014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Assist. Prof. Dr. Ebru Turhan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Vortrgende(r)</w:t>
            </w:r>
          </w:p>
        </w:tc>
        <w:tc>
          <w:tcPr>
            <w:gridSpan w:val="20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Assist. Prof. Dr. Ebru Turhan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6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Mitwirkende(r)</w:t>
            </w:r>
          </w:p>
        </w:tc>
        <w:tc>
          <w:tcPr>
            <w:gridSpan w:val="20"/>
            <w:vAlign w:val="center"/>
          </w:tcPr>
          <w:p w:rsidR="00000000" w:rsidDel="00000000" w:rsidP="00000000" w:rsidRDefault="00000000" w:rsidRPr="00000000" w14:paraId="0000017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8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Praktikumsstatus</w:t>
            </w:r>
          </w:p>
        </w:tc>
        <w:tc>
          <w:tcPr>
            <w:gridSpan w:val="20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2"/>
            <w:shd w:fill="4bacc6" w:val="clear"/>
            <w:vAlign w:val="center"/>
          </w:tcPr>
          <w:p w:rsidR="00000000" w:rsidDel="00000000" w:rsidP="00000000" w:rsidRDefault="00000000" w:rsidRPr="00000000" w14:paraId="0000019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Fachliteratur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B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Bücher / Skripte</w:t>
            </w:r>
          </w:p>
        </w:tc>
        <w:tc>
          <w:tcPr>
            <w:gridSpan w:val="20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B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Wolfgang Wessels (2017): Das Politische System der Europäischen Union Springer Verlag Wiesbaden.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C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Weitere Quellen</w:t>
            </w:r>
          </w:p>
        </w:tc>
        <w:tc>
          <w:tcPr>
            <w:gridSpan w:val="20"/>
            <w:vAlign w:val="center"/>
          </w:tcPr>
          <w:p w:rsidR="00000000" w:rsidDel="00000000" w:rsidP="00000000" w:rsidRDefault="00000000" w:rsidRPr="00000000" w14:paraId="000001C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Von den Studenten wird erwartet, dass sie jederzeit deutsche und englische Online-Medien verwenden (z. B. Politico.eu, dw.com, tagesschau.de).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1D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Lernmaterialien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F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Dokumente</w:t>
            </w:r>
          </w:p>
        </w:tc>
        <w:tc>
          <w:tcPr>
            <w:gridSpan w:val="20"/>
            <w:vAlign w:val="center"/>
          </w:tcPr>
          <w:p w:rsidR="00000000" w:rsidDel="00000000" w:rsidP="00000000" w:rsidRDefault="00000000" w:rsidRPr="00000000" w14:paraId="000001F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0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Hausaufgaben</w:t>
            </w:r>
          </w:p>
        </w:tc>
        <w:tc>
          <w:tcPr>
            <w:gridSpan w:val="20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0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1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Prüfungen</w:t>
            </w:r>
          </w:p>
        </w:tc>
        <w:tc>
          <w:tcPr>
            <w:gridSpan w:val="20"/>
            <w:vAlign w:val="center"/>
          </w:tcPr>
          <w:p w:rsidR="00000000" w:rsidDel="00000000" w:rsidP="00000000" w:rsidRDefault="00000000" w:rsidRPr="00000000" w14:paraId="0000022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23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Zusammensetzung des Moduls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4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Mathematik und Grundlagenwissenschaften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6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Ingenieurwesen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7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Konstruktionsdesign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8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Sozialwissenschaften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% 100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A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Erziehungswissenschaften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B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Naturwissenschaften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C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Gesundheitswissenschaften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E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Fachkenntnis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2"/>
            <w:shd w:fill="4bacc6" w:val="clear"/>
            <w:vAlign w:val="center"/>
          </w:tcPr>
          <w:p w:rsidR="00000000" w:rsidDel="00000000" w:rsidP="00000000" w:rsidRDefault="00000000" w:rsidRPr="00000000" w14:paraId="000002F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Bewertungssystem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b7dde8" w:val="clear"/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Aktivität</w:t>
            </w:r>
          </w:p>
        </w:tc>
        <w:tc>
          <w:tcPr>
            <w:gridSpan w:val="12"/>
            <w:shd w:fill="b7dde8" w:val="clear"/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Anzahl</w:t>
            </w:r>
          </w:p>
        </w:tc>
        <w:tc>
          <w:tcPr>
            <w:gridSpan w:val="8"/>
            <w:shd w:fill="b7dde8" w:val="clear"/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Gewichtung in Endnote (%)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2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Zwischenprüfungen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3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5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Hausaufgaben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6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Anwesenheit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7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Übung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9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Projekte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A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Abschlussprüfung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Summe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2"/>
            <w:shd w:fill="4bacc6" w:val="clear"/>
            <w:vAlign w:val="center"/>
          </w:tcPr>
          <w:p w:rsidR="00000000" w:rsidDel="00000000" w:rsidP="00000000" w:rsidRDefault="00000000" w:rsidRPr="00000000" w14:paraId="000003D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ECTS Leistungspunkte  und Arbeitsaufwand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b7dde8" w:val="clear"/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Aktivität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shd w:fill="b7dde8" w:val="clear"/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Anzahl</w:t>
            </w:r>
          </w:p>
        </w:tc>
        <w:tc>
          <w:tcPr>
            <w:gridSpan w:val="7"/>
            <w:tcBorders>
              <w:top w:color="000000" w:space="0" w:sz="0" w:val="nil"/>
              <w:bottom w:color="000000" w:space="0" w:sz="0" w:val="nil"/>
            </w:tcBorders>
            <w:shd w:fill="b7dde8" w:val="clear"/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Dauer</w:t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b7dde8" w:val="clear"/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Gesamtaufwand (Stunden)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0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Vorlesungszeit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45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41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Selbsstudium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2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Hausaufgaben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44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Präsentation / Seminarvorbereitung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5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Zwischenprüfungen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47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Übung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8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Labor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49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Projekte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B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Abschlussprüfung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55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4C8">
            <w:pPr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Summe Arbeitsaufwand</w:t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150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4DE">
            <w:pPr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ECTS Punkte  </w:t>
            </w: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(Gesamtaufwand /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17"/>
                <w:szCs w:val="17"/>
                <w:rtl w:val="0"/>
              </w:rPr>
              <w:t xml:space="preserve">Stunden</w:t>
            </w: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4F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Lernergebnisse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50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Die Studierenden lernen, aktuelle Themen politischer Ereignisse in der EU anhand politikwissenschaftlicher Theorien, Konzepte und Terminologie zu analysieren.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1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2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Sie können den EU-Erweiterungsprozess und die Regionalpolitik verstehen.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53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Sie können Probleme über aktuelle Nachrichten identifizieren und Lösungsvorschläge analysieren.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2"/>
            <w:shd w:fill="4bacc6" w:val="clear"/>
            <w:vAlign w:val="center"/>
          </w:tcPr>
          <w:p w:rsidR="00000000" w:rsidDel="00000000" w:rsidP="00000000" w:rsidRDefault="00000000" w:rsidRPr="00000000" w14:paraId="0000054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Wöchentliche Themenverteilung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56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Einführung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57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Ursprünge der Europäischen Union / Historischer und Kontextueller Hintergrund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58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Europäisches Parlament-I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5A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Europäisches Parlament-II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5B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Europäischer Rat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5D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Rat der Europäischen Union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5E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Europäische Kommission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5F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Zwischenprüfung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61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Gerichtshof der Europäischen Union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62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Europäischer Erweiterungsprozess-I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63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Europäischer Erweiterungsprozess-II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65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Institutionen der Europäischen Union und die Türkei-I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66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Institutionen der Europäischen Union und die Türkei-II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68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Abschlussprüfung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69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Abschlussprüfung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2"/>
            <w:shd w:fill="4bacc6" w:val="clear"/>
            <w:vAlign w:val="center"/>
          </w:tcPr>
          <w:p w:rsidR="00000000" w:rsidDel="00000000" w:rsidP="00000000" w:rsidRDefault="00000000" w:rsidRPr="00000000" w14:paraId="000006A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Beitrag der Lernergebnisse zu den Lernzielen des Programms (1-5)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6C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7dde8" w:val="clear"/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P1</w:t>
            </w:r>
          </w:p>
        </w:tc>
        <w:tc>
          <w:tcPr>
            <w:gridSpan w:val="2"/>
            <w:shd w:fill="b7dde8" w:val="clear"/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P2</w:t>
            </w:r>
          </w:p>
        </w:tc>
        <w:tc>
          <w:tcPr>
            <w:gridSpan w:val="4"/>
            <w:shd w:fill="b7dde8" w:val="clear"/>
            <w:vAlign w:val="center"/>
          </w:tcPr>
          <w:p w:rsidR="00000000" w:rsidDel="00000000" w:rsidP="00000000" w:rsidRDefault="00000000" w:rsidRPr="00000000" w14:paraId="000006C7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P3</w:t>
            </w:r>
          </w:p>
        </w:tc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P4</w:t>
            </w:r>
          </w:p>
        </w:tc>
        <w:tc>
          <w:tcPr>
            <w:gridSpan w:val="5"/>
            <w:shd w:fill="b7dde8" w:val="clear"/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P5</w:t>
            </w:r>
          </w:p>
        </w:tc>
        <w:tc>
          <w:tcPr>
            <w:gridSpan w:val="6"/>
            <w:shd w:fill="b7dde8" w:val="clear"/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P6</w:t>
            </w:r>
          </w:p>
        </w:tc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P7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0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shd w:fill="auto" w:val="clear"/>
            <w:vAlign w:val="center"/>
          </w:tcPr>
          <w:p w:rsidR="00000000" w:rsidDel="00000000" w:rsidP="00000000" w:rsidRDefault="00000000" w:rsidRPr="00000000" w14:paraId="0000071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Beitragsgrad: </w:t>
            </w: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1: Sehr Niedrig 2: Niedrig 3: Mittel 4: Hoch 5: Sehr Hoch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2"/>
            <w:vAlign w:val="center"/>
          </w:tcPr>
          <w:p w:rsidR="00000000" w:rsidDel="00000000" w:rsidP="00000000" w:rsidRDefault="00000000" w:rsidRPr="00000000" w14:paraId="0000073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https://obs.tau.edu.tr/oibs/bologna/progLearnOutcomes.aspx?lang=tr&amp;curSunit=5767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74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Erstellt von:</w:t>
            </w:r>
          </w:p>
        </w:tc>
        <w:tc>
          <w:tcPr>
            <w:gridSpan w:val="19"/>
            <w:vAlign w:val="center"/>
          </w:tcPr>
          <w:p w:rsidR="00000000" w:rsidDel="00000000" w:rsidP="00000000" w:rsidRDefault="00000000" w:rsidRPr="00000000" w14:paraId="00000749">
            <w:pPr>
              <w:rPr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Wis. Mit. Efsane Deniz Baş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75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Datum der Aktualisierung:</w:t>
            </w:r>
          </w:p>
        </w:tc>
        <w:tc>
          <w:tcPr>
            <w:gridSpan w:val="19"/>
            <w:vAlign w:val="center"/>
          </w:tcPr>
          <w:p w:rsidR="00000000" w:rsidDel="00000000" w:rsidP="00000000" w:rsidRDefault="00000000" w:rsidRPr="00000000" w14:paraId="0000075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26.04.2022</w:t>
            </w:r>
          </w:p>
        </w:tc>
      </w:tr>
    </w:tbl>
    <w:p w:rsidR="00000000" w:rsidDel="00000000" w:rsidP="00000000" w:rsidRDefault="00000000" w:rsidRPr="00000000" w14:paraId="00000772">
      <w:pPr>
        <w:spacing w:after="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709" w:right="707" w:header="391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3261"/>
        <w:tab w:val="right" w:pos="7938"/>
      </w:tabs>
      <w:spacing w:after="0" w:before="120" w:line="230" w:lineRule="auto"/>
      <w:ind w:left="-709" w:right="0" w:firstLine="0"/>
      <w:jc w:val="right"/>
      <w:rPr>
        <w:rFonts w:ascii="Corbel" w:cs="Corbel" w:eastAsia="Corbel" w:hAnsi="Corbe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rbel" w:cs="Corbel" w:eastAsia="Corbel" w:hAnsi="Corbe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-15055</wp:posOffset>
          </wp:positionH>
          <wp:positionV relativeFrom="page">
            <wp:posOffset>137160</wp:posOffset>
          </wp:positionV>
          <wp:extent cx="2927315" cy="678425"/>
          <wp:effectExtent b="0" l="0" r="0" t="0"/>
          <wp:wrapNone/>
          <wp:docPr descr="TAU_LOGO" id="3" name="image1.png"/>
          <a:graphic>
            <a:graphicData uri="http://schemas.openxmlformats.org/drawingml/2006/picture">
              <pic:pic>
                <pic:nvPicPr>
                  <pic:cNvPr descr="TAU_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7315" cy="678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orbel" w:cs="Corbel" w:eastAsia="Corbel" w:hAnsi="Corbe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İKTİSADİ ve İDARİ BİLİMLER FAKÜLTESİ</w:t>
    </w:r>
  </w:p>
  <w:p w:rsidR="00000000" w:rsidDel="00000000" w:rsidP="00000000" w:rsidRDefault="00000000" w:rsidRPr="00000000" w14:paraId="000007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3261"/>
        <w:tab w:val="right" w:pos="8080"/>
      </w:tabs>
      <w:spacing w:after="0" w:before="0" w:line="240" w:lineRule="auto"/>
      <w:ind w:left="0" w:right="0" w:firstLine="0"/>
      <w:jc w:val="right"/>
      <w:rPr>
        <w:rFonts w:ascii="Corbel" w:cs="Corbel" w:eastAsia="Corbel" w:hAnsi="Corbel"/>
        <w:b w:val="0"/>
        <w:i w:val="0"/>
        <w:smallCaps w:val="0"/>
        <w:strike w:val="0"/>
        <w:color w:val="169aa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orbel" w:cs="Corbel" w:eastAsia="Corbel" w:hAnsi="Corbel"/>
        <w:b w:val="0"/>
        <w:i w:val="0"/>
        <w:smallCaps w:val="0"/>
        <w:strike w:val="0"/>
        <w:color w:val="169aa4"/>
        <w:sz w:val="18"/>
        <w:szCs w:val="18"/>
        <w:u w:val="none"/>
        <w:shd w:fill="auto" w:val="clear"/>
        <w:vertAlign w:val="baseline"/>
        <w:rtl w:val="0"/>
      </w:rPr>
      <w:t xml:space="preserve">FAKULTÄT FÜR WİRTSCHAFTS- und VERWALTUNGSWİSSENSCHAFTEN</w:t>
    </w:r>
  </w:p>
  <w:p w:rsidR="00000000" w:rsidDel="00000000" w:rsidP="00000000" w:rsidRDefault="00000000" w:rsidRPr="00000000" w14:paraId="000007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Corbel" w:cs="Corbel" w:eastAsia="Corbel" w:hAnsi="Corbe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POLİTİKWİSSENSCHAFT und INTERNATİONALE BEZİEHUNGEN</w:t>
    </w:r>
    <w:r w:rsidDel="00000000" w:rsidR="00000000" w:rsidRPr="00000000">
      <w:rPr>
        <w:rFonts w:ascii="Corbel" w:cs="Corbel" w:eastAsia="Corbel" w:hAnsi="Corbe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MODULBESCHREIBUNG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52664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paragraph" w:styleId="stBilgi">
    <w:name w:val="header"/>
    <w:basedOn w:val="Normal"/>
    <w:link w:val="stBilgiChar"/>
    <w:uiPriority w:val="99"/>
    <w:unhideWhenUsed w:val="1"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 w:val="1"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 w:val="1"/>
    <w:rsid w:val="00AE7943"/>
    <w:pPr>
      <w:ind w:left="720"/>
      <w:contextualSpacing w:val="1"/>
    </w:pPr>
  </w:style>
  <w:style w:type="character" w:styleId="Kpr">
    <w:name w:val="Hyperlink"/>
    <w:basedOn w:val="VarsaylanParagrafYazTipi"/>
    <w:uiPriority w:val="99"/>
    <w:unhideWhenUsed w:val="1"/>
    <w:rsid w:val="00AE794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BGJsw6Z6RwmPhqpuFhvYuMu1Uw==">AMUW2mUqvkK8wWDjJoMAscopod++Um8mtjt+FG7no3Gt+zk/61I60+NmnutW5RY3UOL9Pid+tIdw1QB3hbVuR2CoyWq0HiuWkxa74jfD6/cwDW1o8BV7ZWVxKz6bY9Qs7zZ1bmOQQUwQ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2022-05-01T15:12:00Z</dcterms:created>
  <dc:creator>Emine Özdemir</dc:creator>
</cp:coreProperties>
</file>