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556"/>
        <w:tblW w:w="10491.999999999998" w:type="dxa"/>
        <w:jc w:val="left"/>
        <w:tblInd w:w="-115.0" w:type="dxa"/>
        <w:tblBorders>
          <w:top w:color="4bacc6" w:space="0" w:sz="6" w:val="single"/>
          <w:left w:color="4bacc6" w:space="0" w:sz="6" w:val="single"/>
          <w:bottom w:color="4bacc6" w:space="0" w:sz="6" w:val="single"/>
          <w:right w:color="4bacc6" w:space="0" w:sz="6" w:val="single"/>
          <w:insideH w:color="4bacc6" w:space="0" w:sz="6" w:val="single"/>
          <w:insideV w:color="4bacc6" w:space="0" w:sz="6" w:val="single"/>
        </w:tblBorders>
        <w:tblLayout w:type="fixed"/>
        <w:tblLook w:val="04A0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  <w:tblGridChange w:id="0">
          <w:tblGrid>
            <w:gridCol w:w="990"/>
            <w:gridCol w:w="601"/>
            <w:gridCol w:w="266"/>
            <w:gridCol w:w="872"/>
            <w:gridCol w:w="95"/>
            <w:gridCol w:w="773"/>
            <w:gridCol w:w="455"/>
            <w:gridCol w:w="403"/>
            <w:gridCol w:w="173"/>
            <w:gridCol w:w="560"/>
            <w:gridCol w:w="127"/>
            <w:gridCol w:w="868"/>
            <w:gridCol w:w="558"/>
            <w:gridCol w:w="100"/>
            <w:gridCol w:w="201"/>
            <w:gridCol w:w="382"/>
            <w:gridCol w:w="270"/>
            <w:gridCol w:w="220"/>
            <w:gridCol w:w="99"/>
            <w:gridCol w:w="480"/>
            <w:gridCol w:w="105"/>
            <w:gridCol w:w="185"/>
            <w:gridCol w:w="420"/>
            <w:gridCol w:w="454"/>
            <w:gridCol w:w="835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Details  zum Modul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Studienjahr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Studiensemester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5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BA016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Wahlfach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Bezeichnung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6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Multivariate Statistische Methoden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7.5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2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</w:tcPr>
          <w:p w:rsidR="00000000" w:rsidDel="00000000" w:rsidP="00000000" w:rsidRDefault="00000000" w:rsidRPr="00000000" w14:paraId="00000080">
            <w:pPr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Englisch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B2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Studiengang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PhD in Betriebswirtschaftslehre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Lehr- und Lernformen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Präsenzvorlesung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F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Modultyp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Pflichtfach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Wahlfach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Lernziele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Ziel dieses Kurses ist es, dass die Studierenden multivariate statistische Methoden erlernen und anwenden können.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Lerninhalte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Der Inhalt dieses Kurses umfasst allgemeine Informationen über die multivariaten statistischen Methoden und die damit verbundenen Annahmen, die multiple Regressionsanalyse, die logistische Regressionsanalyse, die Diskriminanzanalyse, die Conjoint-Analyse, die multivariate Varianz- und Kovarianzanalyse, die kanonische Korrelationsanalyse, die Faktorenanalyse, die Reliabilitätssanalyse, die Clusteranalyse, die Korrespondenzanalyse, die multidimensionale Skalierung und das Strukturgleichungsmodell.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Methoden und Verfahren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Formale Erklärung vom Vortragenden und Analyse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Teilnahmevoraussetzungen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Keine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Koordination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Mehmet Hakan ÖZDEMİR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(stellvertretend)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Vortrgende(r)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Mehmet Hakan ÖZDEMİR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(stellvertretend)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Mitwirkende(r)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C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Praktikumsstatus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Fachliteratur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Bücher / Skripte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F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Alpar, R., Uygulamalı Çok Değişkenli İstatiksel Yöntemler, Detay Yayıncılık, 2013.</w:t>
            </w:r>
          </w:p>
          <w:p w:rsidR="00000000" w:rsidDel="00000000" w:rsidP="00000000" w:rsidRDefault="00000000" w:rsidRPr="00000000" w14:paraId="000001F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Orhunbilge, N., Çok Değişkenli İstatistik Yöntemler, İstanbul Üniversitesi Yayınları, 2010.</w:t>
            </w:r>
          </w:p>
          <w:p w:rsidR="00000000" w:rsidDel="00000000" w:rsidP="00000000" w:rsidRDefault="00000000" w:rsidRPr="00000000" w14:paraId="000001FD">
            <w:pPr>
              <w:rPr>
                <w:rFonts w:ascii="Verdana" w:cs="Verdana" w:eastAsia="Verdana" w:hAnsi="Verdana"/>
                <w:color w:val="222222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highlight w:val="white"/>
                <w:rtl w:val="0"/>
              </w:rPr>
              <w:t xml:space="preserve">Schumacker, R. E., Using R with multivariate statistics, Sage Publications, 2015.</w:t>
            </w:r>
          </w:p>
          <w:p w:rsidR="00000000" w:rsidDel="00000000" w:rsidP="00000000" w:rsidRDefault="00000000" w:rsidRPr="00000000" w14:paraId="000001F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highlight w:val="white"/>
                <w:rtl w:val="0"/>
              </w:rPr>
              <w:t xml:space="preserve">Denis, D. J., SPSS data analysis for univariate, bivariate, and multivariate statistics. John Wiley &amp; Sons, 2018.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Weitere Quellen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2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Lernmaterialien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Dokumente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5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6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Prüfungen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7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2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Zusammensetzung des Moduls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A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Mathematik und Grundlagenwissenschaften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Ingenieurwesen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D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Konstruktionsdesign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F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Sozialwissenschaften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Erziehungswissenschaften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2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Gesundheitswissenschaften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Fachkenntnis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60%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3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Bewertungssystem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13"/>
            <w:shd w:fill="b7dde8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8"/>
            <w:shd w:fill="b7dde8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Gewichtung in Endnote (%)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A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E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Anwesenheit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7"/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4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ECTS Leistungspunkte  und Arbeitsaufwand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6"/>
            <w:shd w:fill="b7dde8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Dauer</w:t>
            </w:r>
          </w:p>
        </w:tc>
        <w:tc>
          <w:tcPr>
            <w:gridSpan w:val="8"/>
            <w:shd w:fill="b7dde8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Gesamtaufwand (Stunden)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Vorlesungszeit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Selbsstudium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Präsentation / Seminarvorbereitung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Zwischenprüfungen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1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Übung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Labor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57E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 Arbeitsaufwand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226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597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ECTS Punkte 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(Gesamtaufwand / Stunden)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7.5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5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Lernergebnisse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 der Lage zu sein, die Anwendungsschritte der multivariaten statistischen Methoden zu verstehen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E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 der Lage zu sein, die multivariaten statistischen Methoden anzuwenden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F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der Lage zu sein, eine Grundlage zum Verständnis der in aktuellen Artikeln verwendeten Methoden zu schaffen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6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Wöchentliche Themenverteilung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Allgemeine Informationen zu den multivariaten statistischen Methoden und den bei diesen Methoden getroffenen Annahmen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4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 Regressionsanalyse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Logistische Regressionsanalyse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Diskriminanzanalyse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Conjoint-Analyse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Multivariate Varianz- und Kovarianzanalyse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C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Kanonische Korrelationsanalyse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D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Zwischenprüfung,  Faktorenanalyse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Faktorenanalyse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1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Reliabilit</w:t>
            </w:r>
            <w:r w:rsidDel="00000000" w:rsidR="00000000" w:rsidRPr="00000000">
              <w:rPr>
                <w:color w:val="4d5156"/>
                <w:sz w:val="20"/>
                <w:szCs w:val="20"/>
                <w:highlight w:val="white"/>
                <w:rtl w:val="0"/>
              </w:rPr>
              <w:t xml:space="preserve">ä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2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Clusteranalyse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Korrespondenzanalyse und multidimensionale Skalierung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5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Strukturgleichungsmodell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7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Strukturgleichungsmodell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8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7A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7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Beitrag der Lernergebnisse zu den Lernzielen des Programms (1-5)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D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P7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P8</w:t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P9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P10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5"/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Beitragsgrad: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1: Sehr Niedrig 2: Niedrig 3: Mittel 4: Hoch 5: Sehr Hoch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8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86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Erstellt von: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Assoc. Prof. Dr. Mehmet Hakan Özdemir (Leiter des Fachbereichs Numerische Methoden)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8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Datum der Aktualisierung: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88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13.05.2024</w:t>
            </w:r>
          </w:p>
        </w:tc>
      </w:tr>
    </w:tbl>
    <w:p w:rsidR="00000000" w:rsidDel="00000000" w:rsidP="00000000" w:rsidRDefault="00000000" w:rsidRPr="00000000" w14:paraId="0000089E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709" w:right="707" w:header="39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261"/>
        <w:tab w:val="right" w:leader="none" w:pos="7938"/>
      </w:tabs>
      <w:spacing w:after="0" w:before="120" w:line="230" w:lineRule="auto"/>
      <w:ind w:left="-709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-15239</wp:posOffset>
          </wp:positionH>
          <wp:positionV relativeFrom="page">
            <wp:posOffset>137160</wp:posOffset>
          </wp:positionV>
          <wp:extent cx="2927350" cy="678180"/>
          <wp:effectExtent b="0" l="0" r="0" t="0"/>
          <wp:wrapNone/>
          <wp:docPr descr="TAU_LOGO" id="2" name="image1.png"/>
          <a:graphic>
            <a:graphicData uri="http://schemas.openxmlformats.org/drawingml/2006/picture">
              <pic:pic>
                <pic:nvPicPr>
                  <pic:cNvPr descr="TAU_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7350" cy="678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SOSYAL BİLİMLER ENSTİTÜSÜ</w:t>
    </w:r>
  </w:p>
  <w:p w:rsidR="00000000" w:rsidDel="00000000" w:rsidP="00000000" w:rsidRDefault="00000000" w:rsidRPr="00000000" w14:paraId="000008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261"/>
        <w:tab w:val="right" w:leader="none" w:pos="8080"/>
      </w:tabs>
      <w:spacing w:after="0" w:before="0" w:line="240" w:lineRule="auto"/>
      <w:ind w:left="0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169aa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169aa4"/>
        <w:sz w:val="22"/>
        <w:szCs w:val="22"/>
        <w:u w:val="none"/>
        <w:shd w:fill="auto" w:val="clear"/>
        <w:vertAlign w:val="baseline"/>
        <w:rtl w:val="0"/>
      </w:rPr>
      <w:t xml:space="preserve">INSTITUT FÜR </w:t>
      <w:br w:type="textWrapping"/>
      <w:t xml:space="preserve">SOZIALWISSENSCHAFTEN</w:t>
    </w:r>
  </w:p>
  <w:p w:rsidR="00000000" w:rsidDel="00000000" w:rsidP="00000000" w:rsidRDefault="00000000" w:rsidRPr="00000000" w14:paraId="000008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orbel" w:cs="Corbel" w:eastAsia="Corbel" w:hAnsi="Corbe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PhD IN BETRIEBSWIRTSCHAFTSLEHRE</w:t>
    </w:r>
  </w:p>
  <w:p w:rsidR="00000000" w:rsidDel="00000000" w:rsidP="00000000" w:rsidRDefault="00000000" w:rsidRPr="00000000" w14:paraId="000008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MODULBESCHREIBUNG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paragraph" w:styleId="stBilgi">
    <w:name w:val="header"/>
    <w:basedOn w:val="Normal"/>
    <w:link w:val="s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 w:val="1"/>
    <w:rsid w:val="00AE7943"/>
    <w:pPr>
      <w:ind w:left="720"/>
      <w:contextualSpacing w:val="1"/>
    </w:pPr>
  </w:style>
  <w:style w:type="character" w:styleId="Kpr">
    <w:name w:val="Hyperlink"/>
    <w:basedOn w:val="VarsaylanParagrafYazTipi"/>
    <w:uiPriority w:val="99"/>
    <w:unhideWhenUsed w:val="1"/>
    <w:rsid w:val="00AE7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Xr9Kf698X2jC6Yw17d4+6IjJg==">CgMxLjA4AHIhMUZ1eW9KUlFhTW5jeloyR0tXUmtKbWVvOVRnWG1TajIw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2020-03-11T07:41:00Z</dcterms:created>
  <dc:creator>Emine Özdemir</dc:creator>
</cp:coreProperties>
</file>