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Spec="center" w:tblpY="2556"/>
        <w:tblW w:w="10491.999999999998" w:type="dxa"/>
        <w:jc w:val="left"/>
        <w:tblInd w:w="-115.0" w:type="dxa"/>
        <w:tblBorders>
          <w:top w:color="4bacc6" w:space="0" w:sz="6" w:val="single"/>
          <w:left w:color="4bacc6" w:space="0" w:sz="6" w:val="single"/>
          <w:bottom w:color="4bacc6" w:space="0" w:sz="6" w:val="single"/>
          <w:right w:color="4bacc6" w:space="0" w:sz="6" w:val="single"/>
          <w:insideH w:color="4bacc6" w:space="0" w:sz="6" w:val="single"/>
          <w:insideV w:color="4bacc6" w:space="0" w:sz="6" w:val="single"/>
        </w:tblBorders>
        <w:tblLayout w:type="fixed"/>
        <w:tblLook w:val="04A0"/>
      </w:tblPr>
      <w:tblGrid>
        <w:gridCol w:w="990"/>
        <w:gridCol w:w="601"/>
        <w:gridCol w:w="266"/>
        <w:gridCol w:w="872"/>
        <w:gridCol w:w="95"/>
        <w:gridCol w:w="773"/>
        <w:gridCol w:w="455"/>
        <w:gridCol w:w="403"/>
        <w:gridCol w:w="173"/>
        <w:gridCol w:w="560"/>
        <w:gridCol w:w="127"/>
        <w:gridCol w:w="868"/>
        <w:gridCol w:w="558"/>
        <w:gridCol w:w="100"/>
        <w:gridCol w:w="201"/>
        <w:gridCol w:w="382"/>
        <w:gridCol w:w="270"/>
        <w:gridCol w:w="220"/>
        <w:gridCol w:w="99"/>
        <w:gridCol w:w="480"/>
        <w:gridCol w:w="105"/>
        <w:gridCol w:w="185"/>
        <w:gridCol w:w="420"/>
        <w:gridCol w:w="454"/>
        <w:gridCol w:w="835"/>
        <w:tblGridChange w:id="0">
          <w:tblGrid>
            <w:gridCol w:w="990"/>
            <w:gridCol w:w="601"/>
            <w:gridCol w:w="266"/>
            <w:gridCol w:w="872"/>
            <w:gridCol w:w="95"/>
            <w:gridCol w:w="773"/>
            <w:gridCol w:w="455"/>
            <w:gridCol w:w="403"/>
            <w:gridCol w:w="173"/>
            <w:gridCol w:w="560"/>
            <w:gridCol w:w="127"/>
            <w:gridCol w:w="868"/>
            <w:gridCol w:w="558"/>
            <w:gridCol w:w="100"/>
            <w:gridCol w:w="201"/>
            <w:gridCol w:w="382"/>
            <w:gridCol w:w="270"/>
            <w:gridCol w:w="220"/>
            <w:gridCol w:w="99"/>
            <w:gridCol w:w="480"/>
            <w:gridCol w:w="105"/>
            <w:gridCol w:w="185"/>
            <w:gridCol w:w="420"/>
            <w:gridCol w:w="454"/>
            <w:gridCol w:w="835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gridSpan w:val="25"/>
            <w:vAlign w:val="center"/>
          </w:tcPr>
          <w:p w:rsidR="00000000" w:rsidDel="00000000" w:rsidP="00000000" w:rsidRDefault="00000000" w:rsidRPr="00000000" w14:paraId="00000003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Details  zum Modul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Studienjahr</w:t>
            </w:r>
          </w:p>
        </w:tc>
        <w:tc>
          <w:tcPr>
            <w:gridSpan w:val="4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Studiensemester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35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BA203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4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4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4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Bezeichnung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C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VL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E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1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LU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ECTS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67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Seminar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34" w:hRule="atLeast"/>
          <w:tblHeader w:val="0"/>
        </w:trPr>
        <w:tc>
          <w:tcPr>
            <w:gridSpan w:val="2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bacc6" w:val="clear"/>
          </w:tcPr>
          <w:p w:rsidR="00000000" w:rsidDel="00000000" w:rsidP="00000000" w:rsidRDefault="00000000" w:rsidRPr="00000000" w14:paraId="00000080">
            <w:pPr>
              <w:jc w:val="right"/>
              <w:rPr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99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Sprache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09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Englisch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B2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b7dde8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Bachelor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Master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B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b7dde8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Doktor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CB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Studiengang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0C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PhD in Betriebswirtschaftslehre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E4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Lehr- und Lernformen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E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Präsenzvorlesung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FD">
            <w:pPr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Modultyp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b7dde8" w:val="clear"/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Pflichtfach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gridSpan w:val="7"/>
            <w:shd w:fill="b7dde8" w:val="clear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Wahlfach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1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1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Lernziele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A">
            <w:pPr>
              <w:rPr>
                <w:rFonts w:ascii="inherit" w:cs="inherit" w:eastAsia="inherit" w:hAnsi="inherit"/>
                <w:color w:val="202124"/>
                <w:sz w:val="42"/>
                <w:szCs w:val="42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Ziel dieses Kurses ist es, dass die Studierenden verschiedene statistische Methoden, die sie in ihren Abschlussarbeiten benötigen werden, kennen und anwenden können.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2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Lerninhalte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3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Der Inhalt dieses Kurses besteht aus allgemeinen Informationen über statistische Methoden, einfache und multiple Regressionsanalyse, ANOVA, MANOVA, ANCOVA, MANCOVA, Zuverlässigkeitsanalyse, Faktorenanalyse, Clusteranalyse und Einführung in die Strukturgleichungsmodellierung.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Methoden und Verfahren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4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Formale Erklärung vom Vortragenden und Analyse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6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Teilnahmevoraussetzungen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6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Keine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7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Koordination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7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Assoc. Prof. Dr. Mehmet Hakan ÖZDEMİR (stellvertretend)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9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Vortragende(r)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9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Assoc. Prof. Dr. Mehmet Hakan ÖZDEMİR (stellvertretend)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A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Mitwirkende(r)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B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C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Praktikumsstatus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C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Keine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shd w:fill="4bacc6" w:val="clear"/>
            <w:vAlign w:val="center"/>
          </w:tcPr>
          <w:p w:rsidR="00000000" w:rsidDel="00000000" w:rsidP="00000000" w:rsidRDefault="00000000" w:rsidRPr="00000000" w14:paraId="000001D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Fachliteratur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F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Bücher / Skripte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1F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Alpar, R., Uygulamalı Çok Değişkenli İstatiksel Yöntemler, Detay Yayıncılık, 2013.</w:t>
            </w:r>
          </w:p>
          <w:p w:rsidR="00000000" w:rsidDel="00000000" w:rsidP="00000000" w:rsidRDefault="00000000" w:rsidRPr="00000000" w14:paraId="000001F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Orhunbilge, N., Çok Değişkenli İstatistik Yöntemler, İstanbul Üniversitesi Yayınları, 2010.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1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Weitere Quellen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7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shd w:fill="4bacc6" w:val="clear"/>
            <w:vAlign w:val="center"/>
          </w:tcPr>
          <w:p w:rsidR="00000000" w:rsidDel="00000000" w:rsidP="00000000" w:rsidRDefault="00000000" w:rsidRPr="00000000" w14:paraId="0000022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Lernmaterialien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4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Dokumente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24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5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Hausaufgaben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26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7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Prüfungen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27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shd w:fill="4bacc6" w:val="clear"/>
            <w:vAlign w:val="center"/>
          </w:tcPr>
          <w:p w:rsidR="00000000" w:rsidDel="00000000" w:rsidP="00000000" w:rsidRDefault="00000000" w:rsidRPr="00000000" w14:paraId="0000028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Zusammensetzung des Moduls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A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Mathematik und Grundlagenwissenschaften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C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Ingenieurwesen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D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Konstruktionsdesign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F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Sozialwissenschaften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30%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0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Erziehungswissenschaften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2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Naturwissenschaften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3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Gesundheitswissenschaften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34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4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5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Fachkenntnis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60%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shd w:fill="4bacc6" w:val="clear"/>
            <w:vAlign w:val="center"/>
          </w:tcPr>
          <w:p w:rsidR="00000000" w:rsidDel="00000000" w:rsidP="00000000" w:rsidRDefault="00000000" w:rsidRPr="00000000" w14:paraId="0000036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Bewertungssystem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b7dde8" w:val="clear"/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Aktivität</w:t>
            </w:r>
          </w:p>
        </w:tc>
        <w:tc>
          <w:tcPr>
            <w:gridSpan w:val="13"/>
            <w:shd w:fill="b7dde8" w:val="clear"/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Anzahl</w:t>
            </w:r>
          </w:p>
        </w:tc>
        <w:tc>
          <w:tcPr>
            <w:gridSpan w:val="8"/>
            <w:shd w:fill="b7dde8" w:val="clear"/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Gewichtung in Endnote (%)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A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Zwischenprüfungen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B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D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Hausaufgaben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E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Anwesenheit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3F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0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Übung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1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Projekte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3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Abschlussprüfung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7"/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shd w:fill="4bacc6" w:val="clear"/>
            <w:vAlign w:val="center"/>
          </w:tcPr>
          <w:p w:rsidR="00000000" w:rsidDel="00000000" w:rsidP="00000000" w:rsidRDefault="00000000" w:rsidRPr="00000000" w14:paraId="0000046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ECTS Leistungspunkte  und Arbeitsaufwand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shd w:fill="b7dde8" w:val="clear"/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Aktivität</w:t>
            </w:r>
          </w:p>
        </w:tc>
        <w:tc>
          <w:tcPr>
            <w:gridSpan w:val="6"/>
            <w:shd w:fill="b7dde8" w:val="clear"/>
            <w:vAlign w:val="center"/>
          </w:tcPr>
          <w:p w:rsidR="00000000" w:rsidDel="00000000" w:rsidP="00000000" w:rsidRDefault="00000000" w:rsidRPr="00000000" w14:paraId="00000486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Anzahl</w:t>
            </w:r>
          </w:p>
        </w:tc>
        <w:tc>
          <w:tcPr>
            <w:gridSpan w:val="7"/>
            <w:shd w:fill="b7dde8" w:val="clear"/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Dauer</w:t>
            </w:r>
          </w:p>
        </w:tc>
        <w:tc>
          <w:tcPr>
            <w:gridSpan w:val="8"/>
            <w:shd w:fill="b7dde8" w:val="clear"/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Gesamtaufwand (Stunden)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9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Vorlesungszeit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42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B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Selbsstudium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C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126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C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Hausaufgaben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E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Präsentation / Seminarvorbereitung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F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Zwischenprüfungen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1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Übung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3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Labor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4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Projekte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6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Abschlussprüfung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57C">
            <w:pPr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Summe Arbeitsaufwand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180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17"/>
            <w:vAlign w:val="center"/>
          </w:tcPr>
          <w:p w:rsidR="00000000" w:rsidDel="00000000" w:rsidP="00000000" w:rsidRDefault="00000000" w:rsidRPr="00000000" w14:paraId="00000595">
            <w:pPr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ECTS Punkte  </w:t>
            </w: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(Gesamtaufwand / Stunden)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shd w:fill="4bacc6" w:val="clear"/>
            <w:vAlign w:val="center"/>
          </w:tcPr>
          <w:p w:rsidR="00000000" w:rsidDel="00000000" w:rsidP="00000000" w:rsidRDefault="00000000" w:rsidRPr="00000000" w14:paraId="000005A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Lernergebnisse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C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05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Die Schritte der Anwendung statistischer Methoden verstehen können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05E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Statistische Methoden anwenden zu können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inherit" w:cs="inherit" w:eastAsia="inherit" w:hAnsi="inherit"/>
                <w:color w:val="202124"/>
                <w:sz w:val="42"/>
                <w:szCs w:val="4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eine Grundlage für das Verständnis der in aktuellen Artikeln verwendeten Methoden bilden können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shd w:fill="4bacc6" w:val="clear"/>
            <w:vAlign w:val="center"/>
          </w:tcPr>
          <w:p w:rsidR="00000000" w:rsidDel="00000000" w:rsidP="00000000" w:rsidRDefault="00000000" w:rsidRPr="00000000" w14:paraId="000006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Wöchentliche Themenverteilung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2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Allgemeine Informationen über statistische Methoden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4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bivariate Regression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5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Multivariate Regression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7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Multivariate Regression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9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ANOVA und MANOVA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A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A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ANCOVA und MANCOVA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C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Reliabilitätsanalyse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D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D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Zwischenprüfung, Reliabilitätsanalyse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6F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6F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Faktorenanalyse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0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70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Faktorenanalyse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72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Clustering-Analyse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74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Clustering-Analyse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75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Einführung in die Strukturgleichungsmodellierung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77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Einführung in die Strukturgleichungsmodellierung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8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78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Abschlussprüfung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7A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vAlign w:val="center"/>
          </w:tcPr>
          <w:p w:rsidR="00000000" w:rsidDel="00000000" w:rsidP="00000000" w:rsidRDefault="00000000" w:rsidRPr="00000000" w14:paraId="000007A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shd w:fill="4bacc6" w:val="clear"/>
            <w:vAlign w:val="center"/>
          </w:tcPr>
          <w:p w:rsidR="00000000" w:rsidDel="00000000" w:rsidP="00000000" w:rsidRDefault="00000000" w:rsidRPr="00000000" w14:paraId="000007B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Beitrag der Lernergebnisse zu den Lernzielen des Programms (1-5)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7D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7D5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P1</w:t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7D7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P2</w:t>
            </w:r>
          </w:p>
        </w:tc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P3</w:t>
            </w:r>
          </w:p>
        </w:tc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P4</w:t>
            </w:r>
          </w:p>
        </w:tc>
        <w:tc>
          <w:tcPr>
            <w:gridSpan w:val="3"/>
            <w:shd w:fill="b7dde8" w:val="clear"/>
            <w:vAlign w:val="center"/>
          </w:tcPr>
          <w:p w:rsidR="00000000" w:rsidDel="00000000" w:rsidP="00000000" w:rsidRDefault="00000000" w:rsidRPr="00000000" w14:paraId="000007DC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P5</w:t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P6</w:t>
            </w:r>
          </w:p>
        </w:tc>
        <w:tc>
          <w:tcPr>
            <w:gridSpan w:val="3"/>
            <w:shd w:fill="b7dde8" w:val="clear"/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P7</w:t>
            </w:r>
          </w:p>
        </w:tc>
        <w:tc>
          <w:tcPr>
            <w:gridSpan w:val="3"/>
            <w:shd w:fill="b7dde8" w:val="clear"/>
            <w:vAlign w:val="center"/>
          </w:tcPr>
          <w:p w:rsidR="00000000" w:rsidDel="00000000" w:rsidP="00000000" w:rsidRDefault="00000000" w:rsidRPr="00000000" w14:paraId="000007E3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P8</w:t>
            </w:r>
          </w:p>
        </w:tc>
        <w:tc>
          <w:tcPr>
            <w:gridSpan w:val="4"/>
            <w:shd w:fill="b7dde8" w:val="clear"/>
            <w:vAlign w:val="center"/>
          </w:tcPr>
          <w:p w:rsidR="00000000" w:rsidDel="00000000" w:rsidP="00000000" w:rsidRDefault="00000000" w:rsidRPr="00000000" w14:paraId="000007E6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P9</w:t>
            </w:r>
          </w:p>
        </w:tc>
        <w:tc>
          <w:tcPr>
            <w:gridSpan w:val="2"/>
            <w:shd w:fill="b7dde8" w:val="clear"/>
            <w:vAlign w:val="center"/>
          </w:tcPr>
          <w:p w:rsidR="00000000" w:rsidDel="00000000" w:rsidP="00000000" w:rsidRDefault="00000000" w:rsidRPr="00000000" w14:paraId="000007EA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P10</w:t>
            </w:r>
          </w:p>
        </w:tc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P11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E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F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7F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F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7F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0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80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0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09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0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0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81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1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1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shd w:fill="b7dde8" w:val="clear"/>
            <w:vAlign w:val="center"/>
          </w:tcPr>
          <w:p w:rsidR="00000000" w:rsidDel="00000000" w:rsidP="00000000" w:rsidRDefault="00000000" w:rsidRPr="00000000" w14:paraId="0000081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2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2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82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2A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83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5"/>
            <w:shd w:fill="auto" w:val="clear"/>
            <w:vAlign w:val="center"/>
          </w:tcPr>
          <w:p w:rsidR="00000000" w:rsidDel="00000000" w:rsidP="00000000" w:rsidRDefault="00000000" w:rsidRPr="00000000" w14:paraId="0000083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Beitragsgrad: </w:t>
            </w:r>
            <w:r w:rsidDel="00000000" w:rsidR="00000000" w:rsidRPr="00000000">
              <w:rPr>
                <w:b w:val="0"/>
                <w:color w:val="000000"/>
                <w:sz w:val="20"/>
                <w:szCs w:val="20"/>
                <w:rtl w:val="0"/>
              </w:rPr>
              <w:t xml:space="preserve">1: Sehr Niedrig 2: Niedrig 3: Mittel 4: Hoch 5: Sehr Hoch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5"/>
            <w:vAlign w:val="center"/>
          </w:tcPr>
          <w:p w:rsidR="00000000" w:rsidDel="00000000" w:rsidP="00000000" w:rsidRDefault="00000000" w:rsidRPr="00000000" w14:paraId="0000085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86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Erstellt von:</w:t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86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Assoc. Prof. Dr. Mehmet Hakan ÖZDEMİR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(Leiter des Fachbereichs Numerische Methoden)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88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Datum der Aktualisierung:</w:t>
            </w:r>
          </w:p>
        </w:tc>
        <w:tc>
          <w:tcPr>
            <w:gridSpan w:val="20"/>
            <w:vAlign w:val="center"/>
          </w:tcPr>
          <w:p w:rsidR="00000000" w:rsidDel="00000000" w:rsidP="00000000" w:rsidRDefault="00000000" w:rsidRPr="00000000" w14:paraId="0000088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13.05.2024</w:t>
            </w:r>
          </w:p>
        </w:tc>
      </w:tr>
    </w:tbl>
    <w:p w:rsidR="00000000" w:rsidDel="00000000" w:rsidP="00000000" w:rsidRDefault="00000000" w:rsidRPr="00000000" w14:paraId="0000089C">
      <w:pPr>
        <w:spacing w:after="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D">
      <w:pPr>
        <w:spacing w:after="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E">
      <w:pPr>
        <w:spacing w:after="0" w:lineRule="auto"/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F">
      <w:pPr>
        <w:rPr>
          <w:rFonts w:ascii="Verdana" w:cs="Verdana" w:eastAsia="Verdana" w:hAnsi="Verdana"/>
          <w:b w:val="1"/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418" w:left="709" w:right="707" w:header="391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heri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A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261"/>
        <w:tab w:val="right" w:leader="none" w:pos="7938"/>
      </w:tabs>
      <w:spacing w:after="0" w:before="120" w:line="230" w:lineRule="auto"/>
      <w:ind w:left="-709" w:right="0" w:firstLine="0"/>
      <w:jc w:val="right"/>
      <w:rPr>
        <w:rFonts w:ascii="Corbel" w:cs="Corbel" w:eastAsia="Corbel" w:hAnsi="Corbe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-15239</wp:posOffset>
          </wp:positionH>
          <wp:positionV relativeFrom="page">
            <wp:posOffset>137160</wp:posOffset>
          </wp:positionV>
          <wp:extent cx="2927350" cy="678180"/>
          <wp:effectExtent b="0" l="0" r="0" t="0"/>
          <wp:wrapNone/>
          <wp:docPr descr="TAU_LOGO" id="2" name="image1.png"/>
          <a:graphic>
            <a:graphicData uri="http://schemas.openxmlformats.org/drawingml/2006/picture">
              <pic:pic>
                <pic:nvPicPr>
                  <pic:cNvPr descr="TAU_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27350" cy="6781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SOSYAL BİLİMLER ENSTİTÜSÜ</w:t>
    </w:r>
  </w:p>
  <w:p w:rsidR="00000000" w:rsidDel="00000000" w:rsidP="00000000" w:rsidRDefault="00000000" w:rsidRPr="00000000" w14:paraId="000008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3261"/>
        <w:tab w:val="right" w:leader="none" w:pos="8080"/>
      </w:tabs>
      <w:spacing w:after="0" w:before="0" w:line="240" w:lineRule="auto"/>
      <w:ind w:left="0" w:right="0" w:firstLine="0"/>
      <w:jc w:val="right"/>
      <w:rPr>
        <w:rFonts w:ascii="Corbel" w:cs="Corbel" w:eastAsia="Corbel" w:hAnsi="Corbel"/>
        <w:b w:val="0"/>
        <w:i w:val="0"/>
        <w:smallCaps w:val="0"/>
        <w:strike w:val="0"/>
        <w:color w:val="169aa4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rbel" w:cs="Corbel" w:eastAsia="Corbel" w:hAnsi="Corbel"/>
        <w:b w:val="0"/>
        <w:i w:val="0"/>
        <w:smallCaps w:val="0"/>
        <w:strike w:val="0"/>
        <w:color w:val="169aa4"/>
        <w:sz w:val="22"/>
        <w:szCs w:val="22"/>
        <w:u w:val="none"/>
        <w:shd w:fill="auto" w:val="clear"/>
        <w:vertAlign w:val="baseline"/>
        <w:rtl w:val="0"/>
      </w:rPr>
      <w:t xml:space="preserve">INSTITUT FÜR </w:t>
      <w:br w:type="textWrapping"/>
      <w:t xml:space="preserve">SOZIALWISSENSCHAFTEN</w:t>
    </w:r>
  </w:p>
  <w:p w:rsidR="00000000" w:rsidDel="00000000" w:rsidP="00000000" w:rsidRDefault="00000000" w:rsidRPr="00000000" w14:paraId="000008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orbel" w:cs="Corbel" w:eastAsia="Corbel" w:hAnsi="Corbe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PhD IN BETRIEBSWIRTSCAHFTSLEHRE</w:t>
      <w:br w:type="textWrapping"/>
    </w:r>
    <w:r w:rsidDel="00000000" w:rsidR="00000000" w:rsidRPr="00000000">
      <w:rPr>
        <w:rFonts w:ascii="Corbel" w:cs="Corbel" w:eastAsia="Corbel" w:hAnsi="Corbe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MODULBESCHREIBUNG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8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paragraph" w:styleId="stBilgi">
    <w:name w:val="header"/>
    <w:basedOn w:val="Normal"/>
    <w:link w:val="stBilgiChar"/>
    <w:uiPriority w:val="99"/>
    <w:unhideWhenUsed w:val="1"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styleId="stBilgiChar" w:customStyle="1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 w:val="1"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styleId="AltBilgiChar" w:customStyle="1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 w:val="1"/>
    <w:rsid w:val="00AE7943"/>
    <w:pPr>
      <w:ind w:left="720"/>
      <w:contextualSpacing w:val="1"/>
    </w:pPr>
  </w:style>
  <w:style w:type="character" w:styleId="Kpr">
    <w:name w:val="Hyperlink"/>
    <w:basedOn w:val="VarsaylanParagrafYazTipi"/>
    <w:uiPriority w:val="99"/>
    <w:unhideWhenUsed w:val="1"/>
    <w:rsid w:val="00AE7943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 w:val="1"/>
    <w:unhideWhenUsed w:val="1"/>
    <w:rsid w:val="00C6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tr-TR"/>
    </w:rPr>
  </w:style>
  <w:style w:type="character" w:styleId="HTMLncedenBiimlendirilmiChar" w:customStyle="1">
    <w:name w:val="HTML Önceden Biçimlendirilmiş Char"/>
    <w:basedOn w:val="VarsaylanParagrafYazTipi"/>
    <w:link w:val="HTMLncedenBiimlendirilmi"/>
    <w:uiPriority w:val="99"/>
    <w:semiHidden w:val="1"/>
    <w:rsid w:val="00C65439"/>
    <w:rPr>
      <w:rFonts w:ascii="Courier New" w:cs="Courier New" w:eastAsia="Times New Roman" w:hAnsi="Courier New"/>
      <w:sz w:val="20"/>
      <w:szCs w:val="20"/>
      <w:lang w:eastAsia="tr-TR"/>
    </w:rPr>
  </w:style>
  <w:style w:type="character" w:styleId="y2iqfc" w:customStyle="1">
    <w:name w:val="y2iqfc"/>
    <w:basedOn w:val="VarsaylanParagrafYazTipi"/>
    <w:rsid w:val="00C6543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2eaf0" w:val="clear"/>
    </w:tc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grpFJrdJvSsZ26LuAwZUoTYBvw==">CgMxLjA4AHIhMXRmc0ZvY2UtZnE4M2dUOGktaEtzRUxjbzBDSHliWkFS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2020-03-11T07:41:00Z</dcterms:created>
  <dc:creator>Emine Özdemir</dc:creator>
</cp:coreProperties>
</file>