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65AEECBA" w:rsidR="007B4543" w:rsidRPr="00F359C0" w:rsidRDefault="00F04C5B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687840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004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04B057BC" w14:textId="4E2F995E" w:rsidR="007B4543" w:rsidRPr="00FA5F28" w:rsidRDefault="00FA5F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A5F28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Wahlfach</w:t>
            </w:r>
          </w:p>
        </w:tc>
      </w:tr>
      <w:tr w:rsidR="007B4543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041175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0CF2BE8E" w:rsidR="00041175" w:rsidRPr="00041175" w:rsidRDefault="00F04C5B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F04C5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Moderne Kostenrechnung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233AD2A0" w:rsidR="00041175" w:rsidRPr="00F359C0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5ED10707" w:rsidR="00041175" w:rsidRPr="00F359C0" w:rsidRDefault="00546761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3103D696" w:rsidR="00041175" w:rsidRPr="00F359C0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1084B685" w:rsidR="00041175" w:rsidRPr="00F359C0" w:rsidRDefault="008F67B0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041175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041175" w:rsidRPr="001E67EB" w:rsidRDefault="00041175" w:rsidP="00041175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041175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4D30088F" w:rsidR="00041175" w:rsidRPr="001E67EB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041175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417FFD7C" w:rsidR="00041175" w:rsidRPr="00041175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4117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041175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36794815" w:rsidR="00041175" w:rsidRPr="00EE5EC5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sz w:val="20"/>
                <w:szCs w:val="20"/>
              </w:rPr>
              <w:t xml:space="preserve">PhD </w:t>
            </w:r>
            <w:r w:rsidR="00A76686">
              <w:rPr>
                <w:sz w:val="20"/>
                <w:szCs w:val="20"/>
              </w:rPr>
              <w:t>in Betriebswirtscahftslehre</w:t>
            </w:r>
          </w:p>
        </w:tc>
      </w:tr>
      <w:tr w:rsidR="00041175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7A379661" w:rsidR="00041175" w:rsidRPr="00EE5EC5" w:rsidRDefault="00EE5EC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sz w:val="20"/>
                <w:szCs w:val="20"/>
              </w:rPr>
              <w:t>Präsenzunterricht</w:t>
            </w:r>
          </w:p>
        </w:tc>
      </w:tr>
      <w:tr w:rsidR="00041175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6FFCDC5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6F2C0715" w:rsidR="00041175" w:rsidRPr="00EE5EC5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041175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4B15ED18" w:rsidR="00041175" w:rsidRPr="00CB5A63" w:rsidRDefault="00CB5A63" w:rsidP="00C26031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 Ziel dieses Kurses ist es, den Studierenden fortgeschrittene Kenntnisse im Kostenrechnungsbereich, sowohl theoretisch als auch praktisch, zu vermitteln.</w:t>
            </w:r>
            <w:r w:rsidRPr="00CB5A63">
              <w:rPr>
                <w:rFonts w:eastAsia="Times New Roman" w:cstheme="minorHAnsi"/>
                <w:bCs/>
                <w:vanish/>
                <w:color w:val="000000" w:themeColor="text1"/>
                <w:sz w:val="20"/>
                <w:szCs w:val="20"/>
                <w:lang w:eastAsia="tr-TR"/>
              </w:rPr>
              <w:t>Formun Üstü</w:t>
            </w:r>
          </w:p>
        </w:tc>
      </w:tr>
      <w:tr w:rsidR="00041175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34F55E00" w:rsidR="00041175" w:rsidRPr="00EF7B84" w:rsidRDefault="00CB5A63" w:rsidP="00C2603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Themen umfassen Kostenkonzepte, Kosten-Volumen-Gewinn-Beziehungen, Auftragskalkulation, variable Kosten- und Segmentberichterstattung, activity-based costing, differentielle Analyse, Investitionsrechnung, Master-Budgetierung, flexible Budgets und Leistungsanalyse, Standardkosten und Abweichungen sowie Leistungsmessung in dezentralen Organisationen.</w:t>
            </w:r>
            <w:r w:rsidRPr="00CB5A63">
              <w:rPr>
                <w:rFonts w:eastAsia="Times New Roman" w:cstheme="minorHAnsi"/>
                <w:bCs/>
                <w:vanish/>
                <w:color w:val="000000" w:themeColor="text1"/>
                <w:sz w:val="20"/>
                <w:szCs w:val="20"/>
                <w:lang w:eastAsia="tr-TR"/>
              </w:rPr>
              <w:t>Formun Üstü</w:t>
            </w:r>
          </w:p>
        </w:tc>
      </w:tr>
      <w:tr w:rsidR="00041175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041175" w:rsidRPr="00C53C5B" w:rsidRDefault="00041175" w:rsidP="0004117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22A741F7" w:rsidR="00041175" w:rsidRPr="00EF7B84" w:rsidRDefault="00FA5F28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</w:p>
        </w:tc>
      </w:tr>
      <w:tr w:rsidR="00041175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319B1328" w:rsidR="00041175" w:rsidRPr="001E67EB" w:rsidRDefault="00AC0711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041175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6A258153" w:rsidR="00041175" w:rsidRPr="001E67EB" w:rsidRDefault="00330620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06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C260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Çiydem Çatak</w:t>
            </w:r>
            <w:r w:rsidR="00AC07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AC0711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041175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55A8124A" w:rsidR="00041175" w:rsidRPr="001E67EB" w:rsidRDefault="00330620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06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C260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Çiydem Çatak</w:t>
            </w:r>
            <w:r w:rsidR="00AC07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AC0711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041175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0C6E8473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3CD52C58" w:rsidR="00041175" w:rsidRPr="001E67EB" w:rsidRDefault="00AC0711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041175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041175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0930BD88" w14:textId="5912FCD1" w:rsidR="00CB5A63" w:rsidRPr="00CB5A63" w:rsidRDefault="00CB5A63" w:rsidP="00CB5A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Advanced Cost Accounting, J.K. Mitra, 2009, New Age International Private Limited.</w:t>
            </w:r>
          </w:p>
          <w:p w14:paraId="2DE3CA79" w14:textId="007D4C87" w:rsidR="00CB5A63" w:rsidRPr="00CB5A63" w:rsidRDefault="00CB5A63" w:rsidP="00CB5A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Cost Accounting : A Managerial Emphasis, Charles T. Horngren, Srikant M. Datar, Madhav</w:t>
            </w:r>
          </w:p>
          <w:p w14:paraId="16DB430D" w14:textId="77777777" w:rsidR="00CB5A63" w:rsidRPr="00CB5A63" w:rsidRDefault="00CB5A63" w:rsidP="00CB5A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V. Rajan, 2012, Pearson/Prentice Hall.</w:t>
            </w:r>
          </w:p>
          <w:p w14:paraId="74A7FAF3" w14:textId="61ED784F" w:rsidR="00CB5A63" w:rsidRPr="00CB5A63" w:rsidRDefault="00CB5A63" w:rsidP="00CB5A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Cost Accounting: Text And Problems, M.C. Shukla and T.S. Grewal and M.P. Gupta, 2008,</w:t>
            </w:r>
          </w:p>
          <w:p w14:paraId="25875EE4" w14:textId="6B532314" w:rsidR="00041175" w:rsidRPr="00CB5A63" w:rsidRDefault="00CB5A63" w:rsidP="00CB5A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S.Chand</w:t>
            </w:r>
          </w:p>
        </w:tc>
      </w:tr>
      <w:tr w:rsidR="00041175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A054A8C" w:rsidR="00041175" w:rsidRPr="00AE7943" w:rsidRDefault="00041175" w:rsidP="00041175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041175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041175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041175" w:rsidRPr="001E67EB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041175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49E25F4E" w:rsidR="00041175" w:rsidRPr="001E67EB" w:rsidRDefault="00EE5EC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041175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041175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041175" w:rsidRPr="008D7635" w:rsidRDefault="00041175" w:rsidP="0004117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041175" w:rsidRPr="00F359C0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041175" w:rsidRPr="00F359C0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FA5F28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4AB32593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9F8182" w14:textId="55B545A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40</w:t>
            </w:r>
          </w:p>
        </w:tc>
      </w:tr>
      <w:tr w:rsidR="00FA5F28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22019E4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24C483D1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263DFBED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32F667EC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60</w:t>
            </w:r>
          </w:p>
        </w:tc>
      </w:tr>
      <w:tr w:rsidR="00FA5F28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FA5F28" w:rsidRPr="008D7635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FA5F28" w:rsidRPr="008D7635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FA5F28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FA5F28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FA5F28" w:rsidRPr="00762FC7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546761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2753E268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176A844D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10C77B28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546761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6EA6DBEA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0CEC645C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8F67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51E14EA3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8F67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546761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49CCD42B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28EDE73D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32E8D2DB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46761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46761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2505E440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5E9FDFE2" w14:textId="48BE70E8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65CD11F" w14:textId="51755F0A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546761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429D1E4F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6A1F0203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3FB3A71E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46761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46761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546761" w:rsidRPr="00762FC7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546761" w:rsidRPr="001E67EB" w:rsidRDefault="00546761" w:rsidP="0054676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46761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546761" w:rsidRPr="001E67EB" w:rsidRDefault="00546761" w:rsidP="0054676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0DFE1DD2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464E74CD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1ED595B7" w:rsidR="00546761" w:rsidRPr="001E67EB" w:rsidRDefault="00546761" w:rsidP="0054676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FA5F28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FA5F28" w:rsidRPr="001E67EB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0097D5F7" w:rsidR="00FA5F28" w:rsidRPr="008243C2" w:rsidRDefault="00546761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8F67B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</w:tr>
      <w:tr w:rsidR="00FA5F28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FA5F28" w:rsidRPr="001E67EB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703AD974" w:rsidR="00FA5F28" w:rsidRPr="008243C2" w:rsidRDefault="008F67B0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FA5F28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FA5F28" w:rsidRPr="006E28BC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FA5F28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7394808D" w:rsidR="00FA5F28" w:rsidRPr="00670E2B" w:rsidRDefault="00CB5A63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Fähigkeit, die Bedeutung von Kostenanalyse und -management zu demonstrieren.</w:t>
            </w:r>
          </w:p>
        </w:tc>
      </w:tr>
      <w:tr w:rsidR="00FA5F28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5F874820" w:rsidR="00FA5F28" w:rsidRPr="00670E2B" w:rsidRDefault="00CB5A63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Fähigkeit, finanzielle Gewinn- und Kosten-Volumen-Gewinn-Modelle zu bewerten.</w:t>
            </w:r>
          </w:p>
        </w:tc>
      </w:tr>
      <w:tr w:rsidR="00FA5F28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1DD80927" w:rsidR="00FA5F28" w:rsidRPr="00670E2B" w:rsidRDefault="00CB5A63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 Organisationsdesign basierend auf Konzepten des Management Accounting vorzuschlagen.</w:t>
            </w:r>
          </w:p>
        </w:tc>
      </w:tr>
      <w:tr w:rsidR="00CB5A63" w:rsidRPr="001E67EB" w14:paraId="429767B0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5632D36" w14:textId="45719378" w:rsidR="00CB5A63" w:rsidRDefault="00CB5A63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8901" w:type="dxa"/>
            <w:gridSpan w:val="23"/>
            <w:vAlign w:val="center"/>
          </w:tcPr>
          <w:p w14:paraId="38CA43CA" w14:textId="27FF2FEA" w:rsidR="00CB5A63" w:rsidRPr="00670E2B" w:rsidRDefault="00CB5A63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Hauptfaktoren für die Bestimmung von Transferpreisen identif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izieren und bewerten zu können.</w:t>
            </w:r>
          </w:p>
        </w:tc>
      </w:tr>
      <w:tr w:rsidR="00FA5F28" w:rsidRPr="001E67EB" w14:paraId="52067E6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FA5F28" w:rsidRPr="00BD61E0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FA5F28" w:rsidRPr="001E67EB" w14:paraId="15098330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0193900A" w14:textId="07DAEB7D" w:rsidR="00FA5F28" w:rsidRPr="00670E2B" w:rsidRDefault="00CB5A63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Kosten-Volumen-Gewinn-Analyse</w:t>
            </w:r>
          </w:p>
        </w:tc>
      </w:tr>
      <w:tr w:rsidR="00FA5F28" w:rsidRPr="001E67EB" w14:paraId="12E4378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2C429F40" w14:textId="221EC99A" w:rsidR="00FA5F28" w:rsidRPr="00670E2B" w:rsidRDefault="00CB5A63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Auftragskostenrechnung</w:t>
            </w:r>
          </w:p>
        </w:tc>
      </w:tr>
      <w:tr w:rsidR="00FA5F28" w:rsidRPr="001E67EB" w14:paraId="56597950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0F233FF6" w14:textId="7D077056" w:rsidR="00FA5F28" w:rsidRPr="00670E2B" w:rsidRDefault="00CB5A63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Prozesskostenrechnung und Prozesskostenmanagement</w:t>
            </w:r>
          </w:p>
        </w:tc>
      </w:tr>
      <w:tr w:rsidR="00FA5F28" w:rsidRPr="001E67EB" w14:paraId="74381D9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  <w:vAlign w:val="center"/>
          </w:tcPr>
          <w:p w14:paraId="44D32B7C" w14:textId="004ED8C6" w:rsidR="00FA5F28" w:rsidRPr="00670E2B" w:rsidRDefault="00CB5A63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Master-Budget und Verantwortlichkeitsrechnung</w:t>
            </w:r>
          </w:p>
        </w:tc>
      </w:tr>
      <w:tr w:rsidR="00FA5F28" w:rsidRPr="001E67EB" w14:paraId="30D1A39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  <w:vAlign w:val="center"/>
          </w:tcPr>
          <w:p w14:paraId="3937E825" w14:textId="1AF837B8" w:rsidR="00FA5F28" w:rsidRPr="00670E2B" w:rsidRDefault="00CB5A63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Flexible Kapitalplanungsrechnungen, Gemeinkostenabweichungen und Managementkontrolle</w:t>
            </w:r>
          </w:p>
        </w:tc>
      </w:tr>
      <w:tr w:rsidR="00FA5F28" w:rsidRPr="001E67EB" w14:paraId="228973D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  <w:vAlign w:val="center"/>
          </w:tcPr>
          <w:p w14:paraId="16A06683" w14:textId="4E1188E1" w:rsidR="00FA5F28" w:rsidRPr="00670E2B" w:rsidRDefault="00CB5A63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Bestandsbewertung und Kapazitätsanalyse</w:t>
            </w:r>
          </w:p>
        </w:tc>
      </w:tr>
      <w:tr w:rsidR="00FA5F28" w:rsidRPr="001E67EB" w14:paraId="2E0AA05A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  <w:vAlign w:val="center"/>
          </w:tcPr>
          <w:p w14:paraId="1E2289BB" w14:textId="774CA4D4" w:rsidR="00FA5F28" w:rsidRPr="00670E2B" w:rsidRDefault="00CB5A63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Feststellen, wie sich die Kosten verhalten</w:t>
            </w:r>
          </w:p>
        </w:tc>
      </w:tr>
      <w:tr w:rsidR="00FA5F28" w:rsidRPr="001E67EB" w14:paraId="61B8A78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  <w:vAlign w:val="center"/>
          </w:tcPr>
          <w:p w14:paraId="3B55B2C9" w14:textId="2B0E1BAD" w:rsidR="00FA5F28" w:rsidRPr="00670E2B" w:rsidRDefault="00CD4BF5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="00CB5A63"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Entscheidungsfindung und relevante Informationen</w:t>
            </w:r>
          </w:p>
        </w:tc>
      </w:tr>
      <w:tr w:rsidR="00FA5F28" w:rsidRPr="001E67EB" w14:paraId="55D3B67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  <w:vAlign w:val="center"/>
          </w:tcPr>
          <w:p w14:paraId="633A7CD4" w14:textId="36C575CA" w:rsidR="00FA5F28" w:rsidRPr="00670E2B" w:rsidRDefault="00CD4BF5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5A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Entscheidungsfindung und relevante Informationen</w:t>
            </w:r>
          </w:p>
        </w:tc>
      </w:tr>
      <w:tr w:rsidR="00FA5F28" w:rsidRPr="001E67EB" w14:paraId="7680394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  <w:vAlign w:val="center"/>
          </w:tcPr>
          <w:p w14:paraId="03307EE1" w14:textId="4E7352E1" w:rsidR="00FA5F28" w:rsidRPr="00670E2B" w:rsidRDefault="00AE4B76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4B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Preisentscheidungen und Kostenmanagement</w:t>
            </w:r>
          </w:p>
        </w:tc>
      </w:tr>
      <w:tr w:rsidR="00FA5F28" w:rsidRPr="001E67EB" w14:paraId="591D57BD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  <w:vAlign w:val="center"/>
          </w:tcPr>
          <w:p w14:paraId="558E8F53" w14:textId="2A19F9D9" w:rsidR="00FA5F28" w:rsidRPr="00670E2B" w:rsidRDefault="00AE4B76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4B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Kostenzuweisung, Kundenrentabilitätsanalyse und Umsatzabweichungsanalyse</w:t>
            </w:r>
          </w:p>
        </w:tc>
      </w:tr>
      <w:tr w:rsidR="00FA5F28" w:rsidRPr="001E67EB" w14:paraId="322BB4F3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  <w:vAlign w:val="center"/>
          </w:tcPr>
          <w:p w14:paraId="2384A146" w14:textId="290CB28D" w:rsidR="00FA5F28" w:rsidRPr="00670E2B" w:rsidRDefault="00AE4B76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4B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Prozesskostenrechnung</w:t>
            </w:r>
          </w:p>
        </w:tc>
      </w:tr>
      <w:tr w:rsidR="00FA5F28" w:rsidRPr="001E67EB" w14:paraId="5D22543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  <w:vAlign w:val="center"/>
          </w:tcPr>
          <w:p w14:paraId="3F7741C1" w14:textId="57998EBD" w:rsidR="00FA5F28" w:rsidRPr="00670E2B" w:rsidRDefault="00AE4B76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4B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Bestandsmanagement, Just-in-Time und vereinfachte Kostenrechnungsmethoden</w:t>
            </w:r>
          </w:p>
        </w:tc>
      </w:tr>
      <w:tr w:rsidR="00FA5F28" w:rsidRPr="001E67EB" w14:paraId="7A8A12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  <w:vAlign w:val="center"/>
          </w:tcPr>
          <w:p w14:paraId="14BEE5FF" w14:textId="61C5E9C5" w:rsidR="00FA5F28" w:rsidRPr="00670E2B" w:rsidRDefault="00AE4B76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4B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Investitionsrechnung und Kostenanalyse</w:t>
            </w:r>
          </w:p>
        </w:tc>
      </w:tr>
      <w:tr w:rsidR="00FA5F28" w:rsidRPr="001E67EB" w14:paraId="5666D363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  <w:vAlign w:val="center"/>
          </w:tcPr>
          <w:p w14:paraId="5603447A" w14:textId="68F96041" w:rsidR="00FA5F28" w:rsidRPr="00670E2B" w:rsidRDefault="00CE4E03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36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FA5F28" w:rsidRPr="001E67EB" w14:paraId="3E18AA1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FA5F28" w:rsidRPr="00753B2D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FA5F28" w:rsidRPr="00630100" w14:paraId="43D529A1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FA5F28" w:rsidRPr="001E67EB" w14:paraId="1F6AC2F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3A6CBB25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dxa"/>
            <w:vAlign w:val="center"/>
          </w:tcPr>
          <w:p w14:paraId="6EF98F75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7016AFF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C729D45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24081172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649210CA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529AEF12" w14:textId="515AA82D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dxa"/>
            <w:gridSpan w:val="3"/>
            <w:vAlign w:val="center"/>
          </w:tcPr>
          <w:p w14:paraId="1CD26FA4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5011A1D9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F7ACF4F" w14:textId="7C727F6E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35" w:type="dxa"/>
            <w:vAlign w:val="center"/>
          </w:tcPr>
          <w:p w14:paraId="356FDC7F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86D7E8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78544B83" w:rsidR="00FA5F28" w:rsidRPr="001E67EB" w:rsidRDefault="00837B0B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dxa"/>
            <w:vAlign w:val="center"/>
          </w:tcPr>
          <w:p w14:paraId="7C6A83AC" w14:textId="259375B8" w:rsidR="00FA5F28" w:rsidRPr="001E67EB" w:rsidRDefault="00837B0B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1E6E4DA2" w:rsidR="00FA5F28" w:rsidRPr="001E67EB" w:rsidRDefault="00837B0B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14:paraId="49B3D234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1293EEF5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5042ED37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32934A5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798EDDC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20E9F87A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EE14D8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2AA288F9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02C34DD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54E1E5F6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dxa"/>
            <w:vAlign w:val="center"/>
          </w:tcPr>
          <w:p w14:paraId="488DC18E" w14:textId="2517D5B5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01473956" w14:textId="08A50145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14:paraId="246F3611" w14:textId="35D18D7E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979E8E4" w14:textId="52423CE9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vAlign w:val="center"/>
          </w:tcPr>
          <w:p w14:paraId="34E85972" w14:textId="5227865E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0BC27B4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D4C148F" w14:textId="1DF2B2FF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02C9A2A7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4" w:type="dxa"/>
            <w:gridSpan w:val="2"/>
            <w:vAlign w:val="center"/>
          </w:tcPr>
          <w:p w14:paraId="642CFB9D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2CBDA72E" w14:textId="4F8FA67F" w:rsidR="00FA5F28" w:rsidRPr="001E67EB" w:rsidRDefault="00837B0B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FA5F28" w:rsidRPr="001E67EB" w14:paraId="77AAD44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198D87BF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7" w:type="dxa"/>
            <w:gridSpan w:val="2"/>
            <w:vAlign w:val="center"/>
          </w:tcPr>
          <w:p w14:paraId="659D7A09" w14:textId="793FF47E" w:rsidR="00FA5F28" w:rsidRPr="001E67EB" w:rsidRDefault="00837B0B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dxa"/>
            <w:vAlign w:val="center"/>
          </w:tcPr>
          <w:p w14:paraId="655F9F55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0706795" w14:textId="3D2E5722" w:rsidR="00FA5F28" w:rsidRPr="001E67EB" w:rsidRDefault="00837B0B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14:paraId="13428198" w14:textId="432DE1F5" w:rsidR="00FA5F28" w:rsidRPr="001E67EB" w:rsidRDefault="00837B0B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79725C1D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3344B1B5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6D623941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6C3B5DE9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3C8E91AE" w14:textId="0C71951F" w:rsidR="00FA5F28" w:rsidRPr="001E67EB" w:rsidRDefault="00837B0B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4" w:type="dxa"/>
            <w:gridSpan w:val="2"/>
            <w:vAlign w:val="center"/>
          </w:tcPr>
          <w:p w14:paraId="4477988D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3B2438FB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2873C7D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FA5F28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FA5F28" w:rsidRPr="001E67EB" w14:paraId="74807FE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190E2E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4B3A0440" w:rsidR="00FA5F28" w:rsidRPr="001E67EB" w:rsidRDefault="00330620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06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Assoc. Prof. Dr.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="00415A1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Çiydem Çatak </w:t>
            </w:r>
            <w:r w:rsidR="00415A1B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</w:t>
            </w:r>
            <w:r w:rsidR="00415A1B" w:rsidRPr="00F038BE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Leiterin des Fachbereichs Rechnungswesen und Finanzen</w:t>
            </w:r>
            <w:r w:rsidR="00415A1B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FA5F28" w:rsidRPr="001E67EB" w14:paraId="1BFDCA9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0D32E800" w:rsidR="00FA5F28" w:rsidRPr="001E67EB" w:rsidRDefault="00687840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8935E7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7D16" w14:textId="77777777" w:rsidR="00146553" w:rsidRDefault="00146553" w:rsidP="003F0441">
      <w:pPr>
        <w:spacing w:after="0" w:line="240" w:lineRule="auto"/>
      </w:pPr>
      <w:r>
        <w:separator/>
      </w:r>
    </w:p>
  </w:endnote>
  <w:endnote w:type="continuationSeparator" w:id="0">
    <w:p w14:paraId="1D2A9239" w14:textId="77777777" w:rsidR="00146553" w:rsidRDefault="00146553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954C" w14:textId="77777777" w:rsidR="00146553" w:rsidRDefault="00146553" w:rsidP="003F0441">
      <w:pPr>
        <w:spacing w:after="0" w:line="240" w:lineRule="auto"/>
      </w:pPr>
      <w:r>
        <w:separator/>
      </w:r>
    </w:p>
  </w:footnote>
  <w:footnote w:type="continuationSeparator" w:id="0">
    <w:p w14:paraId="6ED8E9EF" w14:textId="77777777" w:rsidR="00146553" w:rsidRDefault="00146553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223066A1" w14:textId="78BBDA03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ED67F6">
      <w:rPr>
        <w:rFonts w:ascii="Corbel" w:hAnsi="Corbel"/>
        <w:b/>
        <w:bCs/>
        <w:color w:val="000000"/>
        <w:sz w:val="24"/>
        <w:szCs w:val="24"/>
      </w:rPr>
      <w:t>BETRIEBSWIRTSCHAFTSLEHRE</w:t>
    </w:r>
    <w:r w:rsidR="00F361B5" w:rsidRPr="006236F6">
      <w:rPr>
        <w:rFonts w:ascii="Corbel" w:hAnsi="Corbel"/>
        <w:b/>
        <w:bCs/>
        <w:color w:val="000000"/>
        <w:sz w:val="24"/>
        <w:szCs w:val="24"/>
      </w:rPr>
      <w:cr/>
    </w:r>
    <w:r w:rsidR="00B5178F" w:rsidRPr="00B5178F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0489">
    <w:abstractNumId w:val="4"/>
  </w:num>
  <w:num w:numId="2" w16cid:durableId="1650283533">
    <w:abstractNumId w:val="3"/>
  </w:num>
  <w:num w:numId="3" w16cid:durableId="1012418039">
    <w:abstractNumId w:val="2"/>
  </w:num>
  <w:num w:numId="4" w16cid:durableId="540554880">
    <w:abstractNumId w:val="1"/>
  </w:num>
  <w:num w:numId="5" w16cid:durableId="1550261943">
    <w:abstractNumId w:val="0"/>
  </w:num>
  <w:num w:numId="6" w16cid:durableId="748498721">
    <w:abstractNumId w:val="6"/>
  </w:num>
  <w:num w:numId="7" w16cid:durableId="1568883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41175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C3FF6"/>
    <w:rsid w:val="000D5F11"/>
    <w:rsid w:val="000E1D8F"/>
    <w:rsid w:val="000F018B"/>
    <w:rsid w:val="001262BB"/>
    <w:rsid w:val="00146553"/>
    <w:rsid w:val="001548B0"/>
    <w:rsid w:val="00156960"/>
    <w:rsid w:val="00166F57"/>
    <w:rsid w:val="001724FC"/>
    <w:rsid w:val="00174376"/>
    <w:rsid w:val="00187F09"/>
    <w:rsid w:val="001A77F8"/>
    <w:rsid w:val="001C0FEC"/>
    <w:rsid w:val="001C2F7E"/>
    <w:rsid w:val="001C39A2"/>
    <w:rsid w:val="001E67EB"/>
    <w:rsid w:val="001F0361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41C7"/>
    <w:rsid w:val="002B6344"/>
    <w:rsid w:val="002C552A"/>
    <w:rsid w:val="00327C7C"/>
    <w:rsid w:val="00330620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C0435"/>
    <w:rsid w:val="003C1430"/>
    <w:rsid w:val="003E4B30"/>
    <w:rsid w:val="003F0441"/>
    <w:rsid w:val="00413C88"/>
    <w:rsid w:val="00413F91"/>
    <w:rsid w:val="00415A1B"/>
    <w:rsid w:val="00424996"/>
    <w:rsid w:val="00430382"/>
    <w:rsid w:val="00460F5C"/>
    <w:rsid w:val="004853DE"/>
    <w:rsid w:val="00492BE4"/>
    <w:rsid w:val="00492D41"/>
    <w:rsid w:val="00495507"/>
    <w:rsid w:val="004D2CC4"/>
    <w:rsid w:val="005040D2"/>
    <w:rsid w:val="00507304"/>
    <w:rsid w:val="00524396"/>
    <w:rsid w:val="0053124C"/>
    <w:rsid w:val="005371D3"/>
    <w:rsid w:val="00546761"/>
    <w:rsid w:val="00595EA5"/>
    <w:rsid w:val="005A65E3"/>
    <w:rsid w:val="005B3CD9"/>
    <w:rsid w:val="005C1487"/>
    <w:rsid w:val="005F5E07"/>
    <w:rsid w:val="00603A7D"/>
    <w:rsid w:val="0061201A"/>
    <w:rsid w:val="0061342A"/>
    <w:rsid w:val="00613613"/>
    <w:rsid w:val="00613AB0"/>
    <w:rsid w:val="006236F6"/>
    <w:rsid w:val="00630100"/>
    <w:rsid w:val="00643428"/>
    <w:rsid w:val="00670398"/>
    <w:rsid w:val="00670E2B"/>
    <w:rsid w:val="00687840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5609E"/>
    <w:rsid w:val="00762FC7"/>
    <w:rsid w:val="00782FCE"/>
    <w:rsid w:val="00787503"/>
    <w:rsid w:val="00793736"/>
    <w:rsid w:val="007A6E8A"/>
    <w:rsid w:val="007B4543"/>
    <w:rsid w:val="007D38D5"/>
    <w:rsid w:val="007F1AFD"/>
    <w:rsid w:val="007F3187"/>
    <w:rsid w:val="007F52D7"/>
    <w:rsid w:val="00807525"/>
    <w:rsid w:val="00823137"/>
    <w:rsid w:val="008243C2"/>
    <w:rsid w:val="00834145"/>
    <w:rsid w:val="00837B0B"/>
    <w:rsid w:val="00840308"/>
    <w:rsid w:val="00863DB2"/>
    <w:rsid w:val="0088754E"/>
    <w:rsid w:val="00892706"/>
    <w:rsid w:val="008935E7"/>
    <w:rsid w:val="008B1142"/>
    <w:rsid w:val="008B51A6"/>
    <w:rsid w:val="008D1FED"/>
    <w:rsid w:val="008D2CC6"/>
    <w:rsid w:val="008D7635"/>
    <w:rsid w:val="008F67B0"/>
    <w:rsid w:val="00905115"/>
    <w:rsid w:val="00930185"/>
    <w:rsid w:val="009464D3"/>
    <w:rsid w:val="009573BA"/>
    <w:rsid w:val="00981EEB"/>
    <w:rsid w:val="0099603B"/>
    <w:rsid w:val="009A7E10"/>
    <w:rsid w:val="009C390B"/>
    <w:rsid w:val="009D0A4A"/>
    <w:rsid w:val="009D31D3"/>
    <w:rsid w:val="009D77A6"/>
    <w:rsid w:val="009E44F0"/>
    <w:rsid w:val="009F3C5B"/>
    <w:rsid w:val="00A03CA3"/>
    <w:rsid w:val="00A27366"/>
    <w:rsid w:val="00A4731E"/>
    <w:rsid w:val="00A52030"/>
    <w:rsid w:val="00A747B2"/>
    <w:rsid w:val="00A76686"/>
    <w:rsid w:val="00A90C5C"/>
    <w:rsid w:val="00A94B5B"/>
    <w:rsid w:val="00AC0711"/>
    <w:rsid w:val="00AC529C"/>
    <w:rsid w:val="00AD1B09"/>
    <w:rsid w:val="00AD40D9"/>
    <w:rsid w:val="00AE4B76"/>
    <w:rsid w:val="00AE7943"/>
    <w:rsid w:val="00AF3715"/>
    <w:rsid w:val="00B12FE3"/>
    <w:rsid w:val="00B15FCE"/>
    <w:rsid w:val="00B17865"/>
    <w:rsid w:val="00B20C66"/>
    <w:rsid w:val="00B21C1A"/>
    <w:rsid w:val="00B23142"/>
    <w:rsid w:val="00B31830"/>
    <w:rsid w:val="00B44693"/>
    <w:rsid w:val="00B5178F"/>
    <w:rsid w:val="00B649FC"/>
    <w:rsid w:val="00B72F1E"/>
    <w:rsid w:val="00B7395D"/>
    <w:rsid w:val="00B77006"/>
    <w:rsid w:val="00B91F9D"/>
    <w:rsid w:val="00BA0E92"/>
    <w:rsid w:val="00BA65DD"/>
    <w:rsid w:val="00BC40A4"/>
    <w:rsid w:val="00BD4C05"/>
    <w:rsid w:val="00BD55E7"/>
    <w:rsid w:val="00BD61E0"/>
    <w:rsid w:val="00C0705D"/>
    <w:rsid w:val="00C143C2"/>
    <w:rsid w:val="00C26031"/>
    <w:rsid w:val="00C40620"/>
    <w:rsid w:val="00C41A3F"/>
    <w:rsid w:val="00C457F2"/>
    <w:rsid w:val="00C47A33"/>
    <w:rsid w:val="00C53C5B"/>
    <w:rsid w:val="00C83EDD"/>
    <w:rsid w:val="00C8473F"/>
    <w:rsid w:val="00C853DA"/>
    <w:rsid w:val="00CA7697"/>
    <w:rsid w:val="00CB3401"/>
    <w:rsid w:val="00CB5A63"/>
    <w:rsid w:val="00CD4BF5"/>
    <w:rsid w:val="00CE4E03"/>
    <w:rsid w:val="00D07145"/>
    <w:rsid w:val="00D27C16"/>
    <w:rsid w:val="00D42F4D"/>
    <w:rsid w:val="00D57B37"/>
    <w:rsid w:val="00D70A81"/>
    <w:rsid w:val="00D873D4"/>
    <w:rsid w:val="00D932F9"/>
    <w:rsid w:val="00DA54F4"/>
    <w:rsid w:val="00DC1297"/>
    <w:rsid w:val="00DC23C8"/>
    <w:rsid w:val="00E2533B"/>
    <w:rsid w:val="00E35FA4"/>
    <w:rsid w:val="00E37D65"/>
    <w:rsid w:val="00E50FDF"/>
    <w:rsid w:val="00E57642"/>
    <w:rsid w:val="00E76392"/>
    <w:rsid w:val="00E7649F"/>
    <w:rsid w:val="00E92C78"/>
    <w:rsid w:val="00EA2DD4"/>
    <w:rsid w:val="00EA2EB5"/>
    <w:rsid w:val="00EB7CF6"/>
    <w:rsid w:val="00ED67F6"/>
    <w:rsid w:val="00EE1A4F"/>
    <w:rsid w:val="00EE2881"/>
    <w:rsid w:val="00EE5EC5"/>
    <w:rsid w:val="00EF7B84"/>
    <w:rsid w:val="00F04C5B"/>
    <w:rsid w:val="00F3399A"/>
    <w:rsid w:val="00F359C0"/>
    <w:rsid w:val="00F361B5"/>
    <w:rsid w:val="00F5612B"/>
    <w:rsid w:val="00F677D0"/>
    <w:rsid w:val="00F7530D"/>
    <w:rsid w:val="00F97328"/>
    <w:rsid w:val="00FA169D"/>
    <w:rsid w:val="00FA5F28"/>
    <w:rsid w:val="00FA7682"/>
    <w:rsid w:val="00FB2930"/>
    <w:rsid w:val="00FC3DAE"/>
    <w:rsid w:val="00FD52B2"/>
    <w:rsid w:val="00FD66D1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07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80358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0196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6377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8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49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78041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63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70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630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345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347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8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9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05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20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9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0340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84723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0514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77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21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88133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31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874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86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408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002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5238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88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50844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15</cp:revision>
  <dcterms:created xsi:type="dcterms:W3CDTF">2024-05-14T05:18:00Z</dcterms:created>
  <dcterms:modified xsi:type="dcterms:W3CDTF">2024-06-25T05:35:00Z</dcterms:modified>
</cp:coreProperties>
</file>