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1" w:right="0" w:firstLine="0"/>
        <w:jc w:val="center"/>
        <w:rPr>
          <w:rFonts w:ascii="Corbel" w:cs="Corbel" w:eastAsia="Corbel" w:hAnsi="Corbe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DEPARTMENT OF </w:t>
      </w:r>
      <w:r w:rsidDel="00000000" w:rsidR="00000000" w:rsidRPr="00000000">
        <w:rPr>
          <w:rFonts w:ascii="Corbel" w:cs="Corbel" w:eastAsia="Corbel" w:hAnsi="Corbel"/>
          <w:b w:val="1"/>
          <w:bCs w:val="1"/>
          <w:sz w:val="24"/>
          <w:szCs w:val="24"/>
          <w:rtl w:val="0"/>
        </w:rPr>
        <w:t xml:space="preserve">POLITICAL SCIENCE </w:t>
      </w:r>
      <w:r w:rsidDel="00000000" w:rsidR="00000000" w:rsidRPr="00000000">
        <w:rPr>
          <w:rFonts w:ascii="Corbel" w:cs="Corbel" w:eastAsia="Corbel" w:hAnsi="Corbe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INTERNATIONAL AFFAİRS</w:t>
      </w:r>
      <w:r w:rsidDel="00000000" w:rsidR="00000000" w:rsidRPr="00000000">
        <w:rPr>
          <w:rtl w:val="0"/>
        </w:rPr>
      </w:r>
    </w:p>
    <w:tbl>
      <w:tblPr>
        <w:tblStyle w:val="Table1"/>
        <w:tblW w:w="10480.0" w:type="dxa"/>
        <w:jc w:val="left"/>
        <w:tblInd w:w="156.0" w:type="dxa"/>
        <w:tblBorders>
          <w:top w:color="4aacc5" w:space="0" w:sz="6" w:val="single"/>
          <w:left w:color="4aacc5" w:space="0" w:sz="6" w:val="single"/>
          <w:bottom w:color="4aacc5" w:space="0" w:sz="6" w:val="single"/>
          <w:right w:color="4aacc5" w:space="0" w:sz="6" w:val="single"/>
          <w:insideH w:color="4aacc5" w:space="0" w:sz="6" w:val="single"/>
          <w:insideV w:color="4aacc5" w:space="0" w:sz="6" w:val="single"/>
        </w:tblBorders>
        <w:tblLayout w:type="fixed"/>
        <w:tblLook w:val="0000"/>
      </w:tblPr>
      <w:tblGrid>
        <w:gridCol w:w="2793"/>
        <w:gridCol w:w="1624"/>
        <w:gridCol w:w="324"/>
        <w:gridCol w:w="809"/>
        <w:gridCol w:w="1114"/>
        <w:gridCol w:w="300"/>
        <w:gridCol w:w="581"/>
        <w:gridCol w:w="274"/>
        <w:gridCol w:w="311"/>
        <w:gridCol w:w="435"/>
        <w:gridCol w:w="149"/>
        <w:gridCol w:w="636"/>
        <w:gridCol w:w="1130"/>
        <w:tblGridChange w:id="0">
          <w:tblGrid>
            <w:gridCol w:w="2793"/>
            <w:gridCol w:w="1624"/>
            <w:gridCol w:w="324"/>
            <w:gridCol w:w="809"/>
            <w:gridCol w:w="1114"/>
            <w:gridCol w:w="300"/>
            <w:gridCol w:w="581"/>
            <w:gridCol w:w="274"/>
            <w:gridCol w:w="311"/>
            <w:gridCol w:w="435"/>
            <w:gridCol w:w="149"/>
            <w:gridCol w:w="636"/>
            <w:gridCol w:w="1130"/>
          </w:tblGrid>
        </w:tblGridChange>
      </w:tblGrid>
      <w:tr>
        <w:trPr>
          <w:cantSplit w:val="0"/>
          <w:trHeight w:val="429" w:hRule="atLeast"/>
          <w:tblHeader w:val="0"/>
        </w:trPr>
        <w:tc>
          <w:tcPr>
            <w:gridSpan w:val="13"/>
            <w:tcBorders>
              <w:top w:color="000000" w:space="0" w:sz="0" w:val="nil"/>
              <w:bottom w:color="000000" w:space="0" w:sz="0" w:val="nil"/>
            </w:tcBorders>
            <w:shd w:fill="4aacc5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Details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Year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2" w:lineRule="auto"/>
              <w:ind w:left="10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05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Fall/Spring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8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8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8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8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8" w:lineRule="auto"/>
              <w:ind w:left="10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ECTS</w:t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gridSpan w:val="6"/>
            <w:tcBorders>
              <w:bottom w:color="4aacc5" w:space="0" w:sz="9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7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Theories and Problems of Nationalism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aacc5" w:space="0" w:sz="9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bottom w:color="4aacc5" w:space="0" w:sz="9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  <w:tcBorders>
              <w:bottom w:color="4aacc5" w:space="0" w:sz="9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  <w:tcBorders>
              <w:bottom w:color="4aacc5" w:space="0" w:sz="9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top w:color="4aacc5" w:space="0" w:sz="9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Language</w:t>
            </w:r>
          </w:p>
        </w:tc>
        <w:tc>
          <w:tcPr>
            <w:gridSpan w:val="12"/>
            <w:tcBorders>
              <w:top w:color="4aacc5" w:space="0" w:sz="9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1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Level</w:t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9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Undergraduate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7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Graduate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gridSpan w:val="4"/>
            <w:shd w:fill="b6dde8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2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Postgraduate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Department / Program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Master Program of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Political Science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International Affairs</w:t>
            </w:r>
          </w:p>
        </w:tc>
      </w:tr>
      <w:tr>
        <w:trPr>
          <w:cantSplit w:val="0"/>
          <w:trHeight w:val="486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Forms of Teaching and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Learning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Face to face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 Type</w:t>
            </w:r>
          </w:p>
        </w:tc>
        <w:tc>
          <w:tcPr>
            <w:gridSpan w:val="2"/>
            <w:shd w:fill="b6dde8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49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Compulsory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2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b6dde8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621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Elective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2">
            <w:pPr>
              <w:spacing w:before="78" w:lineRule="auto"/>
              <w:ind w:left="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9.0039062499995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1" w:line="240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Objectives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89">
            <w:pPr>
              <w:spacing w:after="240" w:before="240" w:line="249" w:lineRule="auto"/>
              <w:rPr/>
            </w:pPr>
            <w:r w:rsidDel="00000000" w:rsidR="00000000" w:rsidRPr="00000000">
              <w:rPr>
                <w:rtl w:val="0"/>
              </w:rPr>
              <w:t xml:space="preserve">The aim of this course is to examine nationalism through its historical development, theoretical approaches, and contemporary debates. The course seeks to enable students to analyze theories of nationalism, nation-building processes, and identity politics from a comparative perspective. Furthermore, it aims to develop students’ ability to critically assess contemporary issues related to nationalism, including ethnicity, citizenship, the state, globalization, and multiculturalism.</w:t>
            </w:r>
          </w:p>
        </w:tc>
      </w:tr>
      <w:tr>
        <w:trPr>
          <w:cantSplit w:val="0"/>
          <w:trHeight w:val="2250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9" w:line="240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Content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9B">
            <w:pPr>
              <w:spacing w:after="240" w:before="240" w:line="249" w:lineRule="auto"/>
              <w:rPr/>
            </w:pPr>
            <w:r w:rsidDel="00000000" w:rsidR="00000000" w:rsidRPr="00000000">
              <w:rPr>
                <w:rtl w:val="0"/>
              </w:rPr>
              <w:t xml:space="preserve">This course covers the key concepts, theoretical approaches, and major debates in nationalism studies. Topics include the concepts of nation and nationalism, as well as modernist, primordialist, ethno-symbolist, and constructivist approaches. In addition, the course examines nation-state formation, ethnic conflicts, separatist movements, citizenship, migration, multiculturalism, populism, and the impact of globalization on nationalism through comparative case studies.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Prerequisites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Coordinator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B5">
            <w:pPr>
              <w:spacing w:before="64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Asst. Prof. Philipp Decker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Lecturer(s)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C2">
            <w:pPr>
              <w:spacing w:before="64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Asst. Prof. Philipp Decker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Assistant(s)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 Placement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13"/>
            <w:tcBorders>
              <w:top w:color="000000" w:space="0" w:sz="0" w:val="nil"/>
              <w:bottom w:color="000000" w:space="0" w:sz="0" w:val="nil"/>
            </w:tcBorders>
            <w:shd w:fill="4aacc5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Recommended or Required Reading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Books / Lecture Notes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34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list of required readings will be made accessible at the beginning of the term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 Sources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34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pgSz w:h="16840" w:w="11910" w:orient="portrait"/>
          <w:pgMar w:bottom="280" w:top="1500" w:left="566" w:right="566" w:header="239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1" w:right="0" w:firstLine="0"/>
        <w:jc w:val="center"/>
        <w:rPr>
          <w:rFonts w:ascii="Corbel" w:cs="Corbel" w:eastAsia="Corbel" w:hAnsi="Corbe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DEPARTMENT OF </w:t>
      </w:r>
      <w:r w:rsidDel="00000000" w:rsidR="00000000" w:rsidRPr="00000000">
        <w:rPr>
          <w:rFonts w:ascii="Corbel" w:cs="Corbel" w:eastAsia="Corbel" w:hAnsi="Corbel"/>
          <w:b w:val="1"/>
          <w:bCs w:val="1"/>
          <w:sz w:val="24"/>
          <w:szCs w:val="24"/>
          <w:rtl w:val="0"/>
        </w:rPr>
        <w:t xml:space="preserve">POLITICAL SCIENCE </w:t>
      </w:r>
      <w:r w:rsidDel="00000000" w:rsidR="00000000" w:rsidRPr="00000000">
        <w:rPr>
          <w:rFonts w:ascii="Corbel" w:cs="Corbel" w:eastAsia="Corbel" w:hAnsi="Corbe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INTERNATIONAL AFFAİRS</w:t>
      </w:r>
    </w:p>
    <w:tbl>
      <w:tblPr>
        <w:tblStyle w:val="Table2"/>
        <w:tblW w:w="10480.0" w:type="dxa"/>
        <w:jc w:val="left"/>
        <w:tblInd w:w="159.0" w:type="dxa"/>
        <w:tblBorders>
          <w:top w:color="4aacc5" w:space="0" w:sz="6" w:val="single"/>
          <w:left w:color="4aacc5" w:space="0" w:sz="6" w:val="single"/>
          <w:bottom w:color="4aacc5" w:space="0" w:sz="6" w:val="single"/>
          <w:right w:color="4aacc5" w:space="0" w:sz="6" w:val="single"/>
          <w:insideH w:color="4aacc5" w:space="0" w:sz="6" w:val="single"/>
          <w:insideV w:color="4aacc5" w:space="0" w:sz="6" w:val="single"/>
        </w:tblBorders>
        <w:tblLayout w:type="fixed"/>
        <w:tblLook w:val="0000"/>
      </w:tblPr>
      <w:tblGrid>
        <w:gridCol w:w="2756"/>
        <w:gridCol w:w="2603"/>
        <w:gridCol w:w="2461"/>
        <w:gridCol w:w="2660"/>
        <w:tblGridChange w:id="0">
          <w:tblGrid>
            <w:gridCol w:w="2756"/>
            <w:gridCol w:w="2603"/>
            <w:gridCol w:w="2461"/>
            <w:gridCol w:w="2660"/>
          </w:tblGrid>
        </w:tblGridChange>
      </w:tblGrid>
      <w:tr>
        <w:trPr>
          <w:cantSplit w:val="0"/>
          <w:trHeight w:val="417" w:hRule="atLeast"/>
          <w:tblHeader w:val="0"/>
        </w:trPr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shd w:fill="4aacc5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Additional Course Material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Assignments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Exams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  <w:tcBorders>
              <w:bottom w:color="000000" w:space="0" w:sz="0" w:val="nil"/>
            </w:tcBorders>
            <w:shd w:fill="4aacc5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Composition</w:t>
            </w:r>
          </w:p>
        </w:tc>
      </w:tr>
      <w:tr>
        <w:trPr>
          <w:cantSplit w:val="0"/>
          <w:trHeight w:val="481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Mathematics und Basic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Sciences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20" w:right="6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Engineering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20" w:right="6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Engineering Design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20" w:right="6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Social Sciences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0" w:right="6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100%</w:t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Educational Sciences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20" w:right="6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Natural Sciences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20" w:right="6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Health Sciences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20" w:right="6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Expert Knowledge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20" w:right="6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  <w:tcBorders>
              <w:bottom w:color="000000" w:space="0" w:sz="0" w:val="nil"/>
            </w:tcBorders>
            <w:shd w:fill="4aacc5" w:val="clea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shd w:fill="b6dde8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Activity</w:t>
            </w:r>
          </w:p>
        </w:tc>
        <w:tc>
          <w:tcPr>
            <w:gridSpan w:val="2"/>
            <w:shd w:fill="b6dde8" w:val="clea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</w:t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20" w:right="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Percentage (%)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Midterm Exam</w:t>
            </w:r>
          </w:p>
        </w:tc>
        <w:tc>
          <w:tcPr>
            <w:gridSpan w:val="2"/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4F">
            <w:pPr>
              <w:spacing w:before="49" w:lineRule="auto"/>
              <w:ind w:left="4" w:right="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51">
            <w:pPr>
              <w:spacing w:before="49" w:lineRule="auto"/>
              <w:ind w:left="66" w:right="6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Quiz</w:t>
            </w:r>
          </w:p>
        </w:tc>
        <w:tc>
          <w:tcPr>
            <w:gridSpan w:val="2"/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53">
            <w:pPr>
              <w:spacing w:before="49" w:lineRule="auto"/>
              <w:ind w:left="2" w:right="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acc5" w:space="0" w:sz="8" w:val="single"/>
              <w:bottom w:color="4aacc5" w:space="0" w:sz="8" w:val="single"/>
              <w:right w:color="4aacc5" w:space="0" w:sz="8" w:val="single"/>
            </w:tcBorders>
          </w:tcPr>
          <w:p w:rsidR="00000000" w:rsidDel="00000000" w:rsidP="00000000" w:rsidRDefault="00000000" w:rsidRPr="00000000" w14:paraId="00000155">
            <w:pPr>
              <w:spacing w:before="49" w:lineRule="auto"/>
              <w:ind w:left="5" w:right="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Assignments</w:t>
            </w:r>
          </w:p>
        </w:tc>
        <w:tc>
          <w:tcPr>
            <w:gridSpan w:val="2"/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57">
            <w:pPr>
              <w:spacing w:before="49" w:lineRule="auto"/>
              <w:ind w:left="2" w:right="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59">
            <w:pPr>
              <w:spacing w:before="49" w:lineRule="auto"/>
              <w:ind w:left="66" w:right="7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Attendance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8" w:right="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Required</w:t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Recitations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Final Exam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8" w:right="4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20" w:right="4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9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20" w:right="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  <w:tcBorders>
              <w:bottom w:color="000000" w:space="0" w:sz="0" w:val="nil"/>
            </w:tcBorders>
            <w:shd w:fill="4aacc5" w:val="clea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ECTS Points and Work Load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shd w:fill="b6dde8" w:val="clea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Activity</w:t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8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</w:t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20" w:right="4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 Load (Hours)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4aacc5" w:space="0" w:sz="8" w:val="single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Lectures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before="49" w:lineRule="auto"/>
              <w:ind w:left="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before="49" w:lineRule="auto"/>
              <w:ind w:left="6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9">
            <w:pPr>
              <w:spacing w:before="49" w:lineRule="auto"/>
              <w:ind w:left="75" w:right="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4aacc5" w:space="0" w:sz="8" w:val="single"/>
              <w:left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Self-Study</w:t>
            </w:r>
          </w:p>
        </w:tc>
        <w:tc>
          <w:tcPr/>
          <w:p w:rsidR="00000000" w:rsidDel="00000000" w:rsidP="00000000" w:rsidRDefault="00000000" w:rsidRPr="00000000" w14:paraId="000001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before="49" w:lineRule="auto"/>
              <w:ind w:left="75" w:right="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98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Assignments</w:t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before="49" w:lineRule="auto"/>
              <w:ind w:left="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before="49" w:lineRule="auto"/>
              <w:ind w:left="75" w:right="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4aacc5" w:space="0" w:sz="8" w:val="single"/>
              <w:left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Presentation / Seminar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Preparation</w:t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before="49" w:lineRule="auto"/>
              <w:ind w:left="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before="49" w:lineRule="auto"/>
              <w:ind w:left="75" w:right="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Midterm Exam</w:t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before="49" w:lineRule="auto"/>
              <w:ind w:left="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before="49" w:lineRule="auto"/>
              <w:ind w:left="6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before="49" w:lineRule="auto"/>
              <w:ind w:left="75" w:right="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4aacc5" w:space="0" w:sz="8" w:val="single"/>
              <w:left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Recitations</w:t>
            </w:r>
          </w:p>
        </w:tc>
        <w:tc>
          <w:tcPr/>
          <w:p w:rsidR="00000000" w:rsidDel="00000000" w:rsidP="00000000" w:rsidRDefault="00000000" w:rsidRPr="00000000" w14:paraId="000001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Laboratory</w:t>
            </w:r>
          </w:p>
        </w:tc>
        <w:tc>
          <w:tcPr/>
          <w:p w:rsidR="00000000" w:rsidDel="00000000" w:rsidP="00000000" w:rsidRDefault="00000000" w:rsidRPr="00000000" w14:paraId="000001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4aacc5" w:space="0" w:sz="8" w:val="single"/>
              <w:left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Projects</w:t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4aacc5" w:space="0" w:sz="8" w:val="single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Final Exam</w:t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before="49" w:lineRule="auto"/>
              <w:ind w:left="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before="49" w:lineRule="auto"/>
              <w:ind w:left="6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before="49" w:lineRule="auto"/>
              <w:ind w:left="75" w:right="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0" w:right="9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Work Load</w:t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20" w:right="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168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500" w:left="566" w:right="566" w:header="239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1" w:right="0" w:firstLine="0"/>
        <w:jc w:val="center"/>
        <w:rPr>
          <w:rFonts w:ascii="Corbel" w:cs="Corbel" w:eastAsia="Corbel" w:hAnsi="Corbe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DEPARTMENT OF </w:t>
      </w:r>
      <w:r w:rsidDel="00000000" w:rsidR="00000000" w:rsidRPr="00000000">
        <w:rPr>
          <w:rFonts w:ascii="Corbel" w:cs="Corbel" w:eastAsia="Corbel" w:hAnsi="Corbel"/>
          <w:b w:val="1"/>
          <w:bCs w:val="1"/>
          <w:sz w:val="24"/>
          <w:szCs w:val="24"/>
          <w:rtl w:val="0"/>
        </w:rPr>
        <w:t xml:space="preserve">POLITICAL SCIENCE </w:t>
      </w:r>
      <w:r w:rsidDel="00000000" w:rsidR="00000000" w:rsidRPr="00000000">
        <w:rPr>
          <w:rFonts w:ascii="Corbel" w:cs="Corbel" w:eastAsia="Corbel" w:hAnsi="Corbe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INTERNATIONAL AFFAİRS</w:t>
      </w:r>
    </w:p>
    <w:tbl>
      <w:tblPr>
        <w:tblStyle w:val="Table3"/>
        <w:tblW w:w="10478.000000000002" w:type="dxa"/>
        <w:jc w:val="left"/>
        <w:tblInd w:w="159.0" w:type="dxa"/>
        <w:tblBorders>
          <w:top w:color="4aacc5" w:space="0" w:sz="6" w:val="single"/>
          <w:left w:color="4aacc5" w:space="0" w:sz="6" w:val="single"/>
          <w:bottom w:color="4aacc5" w:space="0" w:sz="6" w:val="single"/>
          <w:right w:color="4aacc5" w:space="0" w:sz="6" w:val="single"/>
          <w:insideH w:color="4aacc5" w:space="0" w:sz="6" w:val="single"/>
          <w:insideV w:color="4aacc5" w:space="0" w:sz="6" w:val="single"/>
        </w:tblBorders>
        <w:tblLayout w:type="fixed"/>
        <w:tblLook w:val="0000"/>
      </w:tblPr>
      <w:tblGrid>
        <w:gridCol w:w="1481"/>
        <w:gridCol w:w="6337"/>
        <w:gridCol w:w="2660"/>
        <w:tblGridChange w:id="0">
          <w:tblGrid>
            <w:gridCol w:w="1481"/>
            <w:gridCol w:w="6337"/>
            <w:gridCol w:w="266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4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ECTS Points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(Total Work Load / Hour)</w:t>
            </w:r>
          </w:p>
        </w:tc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2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shd w:fill="4aacc5" w:val="clea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Learning Outcomes</w:t>
            </w:r>
          </w:p>
        </w:tc>
      </w:tr>
      <w:tr>
        <w:trPr>
          <w:cantSplit w:val="0"/>
          <w:trHeight w:val="1099.5019531249998" w:hRule="atLeast"/>
          <w:tblHeader w:val="0"/>
        </w:trPr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8">
            <w:pPr>
              <w:spacing w:line="249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Students can comparatively analyze the key concepts and major theoretical approaches in nationalism studies.</w:t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B">
            <w:pPr>
              <w:spacing w:line="249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Students can evaluate nation-building processes, identity politics, and the political and social impacts of nationalism through historical and contemporary cases.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tcBorders>
              <w:bottom w:color="4aacc5" w:space="0" w:sz="8" w:val="single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bottom w:color="4aacc5" w:space="0" w:sz="8" w:val="single"/>
            </w:tcBorders>
          </w:tcPr>
          <w:p w:rsidR="00000000" w:rsidDel="00000000" w:rsidP="00000000" w:rsidRDefault="00000000" w:rsidRPr="00000000" w14:paraId="000001AE">
            <w:pPr>
              <w:spacing w:line="249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Students can critically assess the challenges associated with nationalism in the context of ethnicity, citizenship, migration, multiculturalism, and globalization.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shd w:fill="4aacc5" w:val="clea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Weekly Content</w:t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4">
            <w:pPr>
              <w:spacing w:before="71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Introduction to Political Theory: Basic Concepts, Methods, and Approaches 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bottom w:color="4aacc5" w:space="0" w:sz="8" w:val="single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bottom w:color="4aacc5" w:space="0" w:sz="8" w:val="single"/>
            </w:tcBorders>
          </w:tcPr>
          <w:p w:rsidR="00000000" w:rsidDel="00000000" w:rsidP="00000000" w:rsidRDefault="00000000" w:rsidRPr="00000000" w14:paraId="000001B7">
            <w:pPr>
              <w:spacing w:before="71" w:lineRule="auto"/>
              <w:ind w:left="11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Political Theory in Ancient Greece: Plato and Aristotle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4aacc5" w:space="0" w:sz="8" w:val="single"/>
              <w:left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4aacc5" w:space="0" w:sz="8" w:val="single"/>
              <w:bottom w:color="4aacc5" w:space="0" w:sz="8" w:val="single"/>
              <w:right w:color="4aacc5" w:space="0" w:sz="8" w:val="single"/>
            </w:tcBorders>
          </w:tcPr>
          <w:p w:rsidR="00000000" w:rsidDel="00000000" w:rsidP="00000000" w:rsidRDefault="00000000" w:rsidRPr="00000000" w14:paraId="000001BA">
            <w:pPr>
              <w:spacing w:before="71" w:lineRule="auto"/>
              <w:ind w:left="11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Middle Ages and Early Modern Period: Niccolò Machiavelli and the Idea of ​​the State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BD">
            <w:pPr>
              <w:spacing w:before="71" w:lineRule="auto"/>
              <w:ind w:left="11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Theories of the Social Contract: Thomas Hobbes, John Locke, and Jean-Jacques Rousseau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4aacc5" w:space="0" w:sz="8" w:val="single"/>
              <w:left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4aacc5" w:space="0" w:sz="8" w:val="single"/>
              <w:bottom w:color="4aacc5" w:space="0" w:sz="8" w:val="single"/>
              <w:right w:color="4aacc5" w:space="0" w:sz="8" w:val="single"/>
            </w:tcBorders>
          </w:tcPr>
          <w:p w:rsidR="00000000" w:rsidDel="00000000" w:rsidP="00000000" w:rsidRDefault="00000000" w:rsidRPr="00000000" w14:paraId="000001C0">
            <w:pPr>
              <w:spacing w:before="71" w:lineRule="auto"/>
              <w:ind w:left="11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Liberalism: Freedom, Rights, and the Individual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C3">
            <w:pPr>
              <w:spacing w:before="71" w:lineRule="auto"/>
              <w:ind w:left="11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Conservatism, Nationalism, and the Political Community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tcBorders>
              <w:top w:color="4aacc5" w:space="0" w:sz="8" w:val="single"/>
              <w:left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4aacc5" w:space="0" w:sz="8" w:val="single"/>
              <w:bottom w:color="4aacc5" w:space="0" w:sz="8" w:val="single"/>
              <w:right w:color="4aacc5" w:space="0" w:sz="8" w:val="single"/>
            </w:tcBorders>
          </w:tcPr>
          <w:p w:rsidR="00000000" w:rsidDel="00000000" w:rsidP="00000000" w:rsidRDefault="00000000" w:rsidRPr="00000000" w14:paraId="000001C6">
            <w:pPr>
              <w:spacing w:before="71" w:lineRule="auto"/>
              <w:ind w:left="11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Marxism and Critical Political Economy: Karl Marx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Midterm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Exam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4aacc5" w:space="0" w:sz="8" w:val="single"/>
              <w:left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gridSpan w:val="2"/>
            <w:tcBorders>
              <w:top w:color="4aacc5" w:space="0" w:sz="8" w:val="single"/>
              <w:bottom w:color="4aacc5" w:space="0" w:sz="8" w:val="single"/>
              <w:right w:color="4aacc5" w:space="0" w:sz="8" w:val="single"/>
            </w:tcBorders>
          </w:tcPr>
          <w:p w:rsidR="00000000" w:rsidDel="00000000" w:rsidP="00000000" w:rsidRDefault="00000000" w:rsidRPr="00000000" w14:paraId="000001CC">
            <w:pPr>
              <w:spacing w:before="71" w:lineRule="auto"/>
              <w:ind w:left="11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Debates on Republicanism and Citizenship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CF">
            <w:pPr>
              <w:spacing w:before="71" w:lineRule="auto"/>
              <w:ind w:left="11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Feminism and Gender Theories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4aacc5" w:space="0" w:sz="8" w:val="single"/>
              <w:left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gridSpan w:val="2"/>
            <w:tcBorders>
              <w:top w:color="4aacc5" w:space="0" w:sz="8" w:val="single"/>
              <w:bottom w:color="4aacc5" w:space="0" w:sz="8" w:val="single"/>
              <w:right w:color="4aacc5" w:space="0" w:sz="8" w:val="single"/>
            </w:tcBorders>
          </w:tcPr>
          <w:p w:rsidR="00000000" w:rsidDel="00000000" w:rsidP="00000000" w:rsidRDefault="00000000" w:rsidRPr="00000000" w14:paraId="000001D2">
            <w:pPr>
              <w:spacing w:before="71" w:lineRule="auto"/>
              <w:ind w:left="11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Hannah Arendt and the Analysis of Totalitarianism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D5">
            <w:pPr>
              <w:spacing w:before="71" w:lineRule="auto"/>
              <w:ind w:left="11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Post-structuralism, Power, and Discourse: Michel Foucault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4aacc5" w:space="0" w:sz="8" w:val="single"/>
              <w:left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gridSpan w:val="2"/>
            <w:tcBorders>
              <w:top w:color="4aacc5" w:space="0" w:sz="8" w:val="single"/>
              <w:bottom w:color="4aacc5" w:space="0" w:sz="8" w:val="single"/>
              <w:right w:color="4aacc5" w:space="0" w:sz="8" w:val="single"/>
            </w:tcBorders>
          </w:tcPr>
          <w:p w:rsidR="00000000" w:rsidDel="00000000" w:rsidP="00000000" w:rsidRDefault="00000000" w:rsidRPr="00000000" w14:paraId="000001D8">
            <w:pPr>
              <w:spacing w:before="71" w:lineRule="auto"/>
              <w:ind w:left="11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Theories of Justice: John Rawls and His Criticisms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gridSpan w:val="2"/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DB">
            <w:pPr>
              <w:spacing w:before="71" w:lineRule="auto"/>
              <w:ind w:left="11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Theories of Democracy and Contemporary Debates on Political Representation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tcBorders>
              <w:top w:color="4aacc5" w:space="0" w:sz="8" w:val="single"/>
              <w:left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gridSpan w:val="2"/>
            <w:tcBorders>
              <w:top w:color="4aacc5" w:space="0" w:sz="8" w:val="single"/>
              <w:bottom w:color="000000" w:space="0" w:sz="0" w:val="nil"/>
              <w:right w:color="4aacc5" w:space="0" w:sz="8" w:val="single"/>
            </w:tcBorders>
          </w:tcPr>
          <w:p w:rsidR="00000000" w:rsidDel="00000000" w:rsidP="00000000" w:rsidRDefault="00000000" w:rsidRPr="00000000" w14:paraId="000001DE">
            <w:pPr>
              <w:spacing w:before="71" w:lineRule="auto"/>
              <w:ind w:left="110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Theoretical Analysis of Current Political Issues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tcBorders>
              <w:top w:color="4aacc5" w:space="0" w:sz="8" w:val="single"/>
              <w:left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aacc5" w:space="0" w:sz="8" w:val="single"/>
              <w:bottom w:color="000000" w:space="0" w:sz="0" w:val="nil"/>
              <w:right w:color="4aacc5" w:space="0" w:sz="8" w:val="single"/>
            </w:tcBorders>
          </w:tcPr>
          <w:p w:rsidR="00000000" w:rsidDel="00000000" w:rsidP="00000000" w:rsidRDefault="00000000" w:rsidRPr="00000000" w14:paraId="000001E1">
            <w:pPr>
              <w:spacing w:before="71" w:lineRule="auto"/>
              <w:ind w:left="11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Final Exam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shd w:fill="4aacc5" w:val="clea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Contribution of Learning Outcomes to Program Objectives (1-5)</w:t>
            </w:r>
          </w:p>
        </w:tc>
      </w:tr>
    </w:tbl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500" w:left="566" w:right="566" w:header="239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1" w:right="0" w:firstLine="0"/>
        <w:jc w:val="center"/>
        <w:rPr>
          <w:rFonts w:ascii="Corbel" w:cs="Corbel" w:eastAsia="Corbel" w:hAnsi="Corbe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DEPARTMENT OF </w:t>
      </w:r>
      <w:r w:rsidDel="00000000" w:rsidR="00000000" w:rsidRPr="00000000">
        <w:rPr>
          <w:rFonts w:ascii="Corbel" w:cs="Corbel" w:eastAsia="Corbel" w:hAnsi="Corbel"/>
          <w:b w:val="1"/>
          <w:bCs w:val="1"/>
          <w:sz w:val="24"/>
          <w:szCs w:val="24"/>
          <w:rtl w:val="0"/>
        </w:rPr>
        <w:t xml:space="preserve">POLITICAL SCIENCE </w:t>
      </w:r>
      <w:r w:rsidDel="00000000" w:rsidR="00000000" w:rsidRPr="00000000">
        <w:rPr>
          <w:rFonts w:ascii="Corbel" w:cs="Corbel" w:eastAsia="Corbel" w:hAnsi="Corbe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INTERNATIONAL AFFAİRS</w:t>
      </w:r>
    </w:p>
    <w:tbl>
      <w:tblPr>
        <w:tblStyle w:val="Table4"/>
        <w:tblW w:w="10470.0" w:type="dxa"/>
        <w:jc w:val="left"/>
        <w:tblInd w:w="159.0" w:type="dxa"/>
        <w:tblBorders>
          <w:top w:color="4aacc5" w:space="0" w:sz="6" w:val="single"/>
          <w:left w:color="4aacc5" w:space="0" w:sz="6" w:val="single"/>
          <w:bottom w:color="4aacc5" w:space="0" w:sz="6" w:val="single"/>
          <w:right w:color="4aacc5" w:space="0" w:sz="6" w:val="single"/>
          <w:insideH w:color="4aacc5" w:space="0" w:sz="6" w:val="single"/>
          <w:insideV w:color="4aacc5" w:space="0" w:sz="6" w:val="single"/>
        </w:tblBorders>
        <w:tblLayout w:type="fixed"/>
        <w:tblLook w:val="0000"/>
      </w:tblPr>
      <w:tblGrid>
        <w:gridCol w:w="1481"/>
        <w:gridCol w:w="1152"/>
        <w:gridCol w:w="134"/>
        <w:gridCol w:w="1284"/>
        <w:gridCol w:w="1283"/>
        <w:gridCol w:w="1283"/>
        <w:gridCol w:w="1280"/>
        <w:gridCol w:w="1283"/>
        <w:gridCol w:w="1290"/>
        <w:tblGridChange w:id="0">
          <w:tblGrid>
            <w:gridCol w:w="1481"/>
            <w:gridCol w:w="1152"/>
            <w:gridCol w:w="134"/>
            <w:gridCol w:w="1284"/>
            <w:gridCol w:w="1283"/>
            <w:gridCol w:w="1283"/>
            <w:gridCol w:w="1280"/>
            <w:gridCol w:w="1283"/>
            <w:gridCol w:w="1290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shd w:fill="b6dde8" w:val="clea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6dde8" w:val="clea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P1</w:t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54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P2</w:t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54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P3</w:t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0" w:right="517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P4</w:t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0" w:right="51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P5</w:t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2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P6</w:t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2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P7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bottom w:color="4aacc5" w:space="0" w:sz="8" w:val="single"/>
            </w:tcBorders>
            <w:shd w:fill="b6dde8" w:val="clea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1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bottom w:color="4aacc5" w:space="0" w:sz="8" w:val="single"/>
            </w:tcBorders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15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bottom w:color="4aacc5" w:space="0" w:sz="8" w:val="single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59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bottom w:color="4aacc5" w:space="0" w:sz="8" w:val="single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59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bottom w:color="4aacc5" w:space="0" w:sz="8" w:val="single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0" w:right="569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bottom w:color="4aacc5" w:space="0" w:sz="8" w:val="single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0" w:right="56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bottom w:color="4aacc5" w:space="0" w:sz="8" w:val="single"/>
            </w:tcBorders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2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bottom w:color="4aacc5" w:space="0" w:sz="8" w:val="single"/>
            </w:tcBorders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2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4aacc5" w:space="0" w:sz="8" w:val="single"/>
              <w:left w:color="4aacc5" w:space="0" w:sz="8" w:val="single"/>
              <w:bottom w:color="4aacc5" w:space="0" w:sz="8" w:val="single"/>
            </w:tcBorders>
            <w:shd w:fill="b6dde8" w:val="clea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15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59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59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0" w:right="569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0" w:right="56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2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4aacc5" w:space="0" w:sz="8" w:val="single"/>
              <w:bottom w:color="4aacc5" w:space="0" w:sz="8" w:val="single"/>
              <w:right w:color="4aacc5" w:space="0" w:sz="8" w:val="single"/>
            </w:tcBorders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31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4aacc5" w:space="0" w:sz="8" w:val="single"/>
              <w:bottom w:color="4aacc5" w:space="0" w:sz="8" w:val="single"/>
            </w:tcBorders>
            <w:shd w:fill="b6dde8" w:val="clea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5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59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59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569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56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4aacc5" w:space="0" w:sz="8" w:val="single"/>
              <w:bottom w:color="4aacc5" w:space="0" w:sz="8" w:val="single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top w:color="4aacc5" w:space="0" w:sz="8" w:val="single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Contribution Level</w:t>
            </w:r>
          </w:p>
        </w:tc>
        <w:tc>
          <w:tcPr>
            <w:gridSpan w:val="7"/>
            <w:tcBorders>
              <w:top w:color="4aacc5" w:space="0" w:sz="8" w:val="single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2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1: Low 2: Low-intermediate 3: Intermediate 4: High 5: Very High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https://obs.tau.edu.tr/oibs/bologna/progLearnOutcomes.aspx?lang=en&amp;curSunit=200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Compiled by: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Res. Asst.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Zerha Halhallı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Compilation: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229">
            <w:pPr>
              <w:spacing w:before="78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05.05.2026</w:t>
            </w:r>
          </w:p>
        </w:tc>
      </w:tr>
    </w:tbl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500" w:left="566" w:right="566" w:header="239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orbel" w:cs="Corbel" w:eastAsia="Corbel" w:hAnsi="Corbe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rbel" w:cs="Corbel" w:eastAsia="Corbel" w:hAnsi="Corbe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442915</wp:posOffset>
          </wp:positionH>
          <wp:positionV relativeFrom="page">
            <wp:posOffset>151823</wp:posOffset>
          </wp:positionV>
          <wp:extent cx="2907941" cy="645187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7941" cy="64518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orbel" w:cs="Corbel" w:eastAsia="Corbel" w:hAnsi="Corbe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4554474</wp:posOffset>
              </wp:positionH>
              <wp:positionV relativeFrom="page">
                <wp:posOffset>258323</wp:posOffset>
              </wp:positionV>
              <wp:extent cx="2637790" cy="450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93780" y="3621568"/>
                        <a:ext cx="250444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7.99999713897705"/>
                            <w:ind w:left="0" w:right="17.999999523162842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orbel" w:cs="Corbel" w:eastAsia="Corbel" w:hAnsi="Corbe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SOCIAL SCIENECE INSTITUTE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3.00000190734863"/>
                            <w:ind w:left="0" w:right="17.999999523162842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orbel" w:cs="Corbel" w:eastAsia="Corbel" w:hAnsi="Corbe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rbel" w:cs="Corbel" w:eastAsia="Corbel" w:hAnsi="Corbel"/>
                              <w:b w:val="0"/>
                              <w:i w:val="0"/>
                              <w:smallCaps w:val="0"/>
                              <w:strike w:val="0"/>
                              <w:color w:val="169aa3"/>
                              <w:sz w:val="22"/>
                              <w:vertAlign w:val="baseline"/>
                            </w:rPr>
                            <w:t xml:space="preserve">INSTİTUT FÜR SOZIALWISSENSCHAFTEN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4554474</wp:posOffset>
              </wp:positionH>
              <wp:positionV relativeFrom="page">
                <wp:posOffset>258323</wp:posOffset>
              </wp:positionV>
              <wp:extent cx="2637790" cy="4502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7790" cy="450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B5kjXRPAuvk/1Nyu2oV94f8eQ==">CgMxLjA4AHIhMVR3NkZIMVpUNWU3YnpFdVZDanRlZ0FwamNMeHpCWGZr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2022-01-20T00:00:00Z</vt:lpwstr>
  </property>
  <property fmtid="{D5CDD505-2E9C-101B-9397-08002B2CF9AE}" pid="3" name="Creator">
    <vt:lpwstr>Microsoft® Word Microsoft 365 için</vt:lpwstr>
  </property>
  <property fmtid="{D5CDD505-2E9C-101B-9397-08002B2CF9AE}" pid="4" name="LastSaved">
    <vt:lpwstr>2025-04-29T00:00:00Z</vt:lpwstr>
  </property>
  <property fmtid="{D5CDD505-2E9C-101B-9397-08002B2CF9AE}" pid="5" name="Producer">
    <vt:lpwstr>Microsoft® Word Microsoft 365 için</vt:lpwstr>
  </property>
</Properties>
</file>