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290</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Masterarbeit</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sz w:val="20"/>
                <w:szCs w:val="20"/>
              </w:rPr>
            </w:pPr>
            <w:r w:rsidDel="00000000" w:rsidR="00000000" w:rsidRPr="00000000">
              <w:rPr>
                <w:sz w:val="20"/>
                <w:szCs w:val="20"/>
                <w:rtl w:val="0"/>
              </w:rPr>
              <w:t xml:space="preserve">Ziel dieser Lehrveranstaltung ist es, den Studierenden zu ermöglichen, unter Anwendung der im Masterstudium erworbenen theoretischen und methodischen Kenntnisse eine eigenständige wissenschaftliche Forschung durchzuführen. Die Studierenden sollen zu einem ausgewählten Forschungsproblem eine originelle wissenschaftliche Arbeit unter Einsatz geeigneter Methoden und Techniken erstellen. Darüber hinaus zielt die Lehrveranstaltung darauf ab, die Fähigkeiten der Studierenden im wissenschaftlichen Arbeiten, in der Analyse sowie im akademischen Schreiben unter Berücksichtigung wissenschaftlicher Ethik zu fördern.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 Lehrveranstaltung umfasst den Prozess der Erstellung einer wissenschaftlichen Masterarbeit zu einem selbst gewählten Forschungsthema. Im Rahmen des Kurses werden die Entwicklung der Forschungsfrage, Literaturrecherche, Methodenwahl, Datenerhebung und Datenanalyse sowie wissenschaftliche Schreibtechniken behandelt. Darüber hinaus wird erwartet, dass die Studierenden ihre Abschlussarbeiten unter Beachtung wissenschaftlicher Ethik durchführen und ihre Fortschritte regelmäßig unter Betreuung ihrer Betreuerin oder ihres Betreuers präsentieren.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45</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640</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B">
            <w:pPr>
              <w:jc w:val="center"/>
              <w:rPr>
                <w:sz w:val="20"/>
                <w:szCs w:val="20"/>
              </w:rPr>
            </w:pPr>
            <w:r w:rsidDel="00000000" w:rsidR="00000000" w:rsidRPr="00000000">
              <w:rPr>
                <w:rtl w:val="0"/>
              </w:rPr>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0">
            <w:pPr>
              <w:jc w:val="center"/>
              <w:rPr>
                <w:sz w:val="20"/>
                <w:szCs w:val="20"/>
              </w:rPr>
            </w:pPr>
            <w:r w:rsidDel="00000000" w:rsidR="00000000" w:rsidRPr="00000000">
              <w:rPr>
                <w:rtl w:val="0"/>
              </w:rPr>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rtl w:val="0"/>
              </w:rPr>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672</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24</w:t>
            </w:r>
            <w:r w:rsidDel="00000000" w:rsidR="00000000" w:rsidRPr="00000000">
              <w:rPr>
                <w:rtl w:val="0"/>
              </w:rPr>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zu einer spezifischen Forschungsfrage eine eigenständige und originelle wissenschaftliche Arbeit konzipieren und durchführen.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erwerben die Fähigkeit, Daten mithilfe geeigneter Forschungsmethoden und -techniken zu erheben, zu analysieren und zu interpretieren.</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Die Studierenden können eine wissenschaftliche Abschlussarbeit unter Berücksichtigung wissenschaftlicher Ethik verfassen und Forschungsergebnisse nach akademischen Standards präsentieren.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spacing w:after="240" w:before="0" w:lineRule="auto"/>
              <w:rPr>
                <w:sz w:val="20"/>
                <w:szCs w:val="20"/>
              </w:rPr>
            </w:pPr>
            <w:r w:rsidDel="00000000" w:rsidR="00000000" w:rsidRPr="00000000">
              <w:rPr>
                <w:sz w:val="20"/>
                <w:szCs w:val="20"/>
                <w:rtl w:val="0"/>
              </w:rPr>
              <w:t xml:space="preserve">Einführung in den Kurs und den Prozess der Masterarbeir</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Auswahl des Forschungsthemas und Formulierung der Forschungsfrage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Literaturrecherche und Quellenmanagement</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Entwicklung des theoretischen Rahmens und der Forschungsfragen</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after="240" w:before="0" w:lineRule="auto"/>
              <w:rPr>
                <w:sz w:val="20"/>
                <w:szCs w:val="20"/>
              </w:rPr>
            </w:pPr>
            <w:r w:rsidDel="00000000" w:rsidR="00000000" w:rsidRPr="00000000">
              <w:rPr>
                <w:sz w:val="20"/>
                <w:szCs w:val="20"/>
                <w:rtl w:val="0"/>
              </w:rPr>
              <w:t xml:space="preserve">Auswahl der Forschungsmethodik</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after="240" w:before="0" w:lineRule="auto"/>
              <w:rPr>
                <w:sz w:val="20"/>
                <w:szCs w:val="20"/>
              </w:rPr>
            </w:pPr>
            <w:r w:rsidDel="00000000" w:rsidR="00000000" w:rsidRPr="00000000">
              <w:rPr>
                <w:sz w:val="20"/>
                <w:szCs w:val="20"/>
                <w:rtl w:val="0"/>
              </w:rPr>
              <w:t xml:space="preserve">Datenerhebungsmethoden und ethische Grundsätze</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after="240" w:before="0" w:lineRule="auto"/>
              <w:rPr>
                <w:sz w:val="20"/>
                <w:szCs w:val="20"/>
              </w:rPr>
            </w:pPr>
            <w:r w:rsidDel="00000000" w:rsidR="00000000" w:rsidRPr="00000000">
              <w:rPr>
                <w:sz w:val="20"/>
                <w:szCs w:val="20"/>
                <w:rtl w:val="0"/>
              </w:rPr>
              <w:t xml:space="preserve">Entwicklung des Forschungsdesigns</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after="240" w:before="0" w:lineRule="auto"/>
              <w:rPr>
                <w:sz w:val="20"/>
                <w:szCs w:val="20"/>
              </w:rPr>
            </w:pPr>
            <w:r w:rsidDel="00000000" w:rsidR="00000000" w:rsidRPr="00000000">
              <w:rPr>
                <w:sz w:val="20"/>
                <w:szCs w:val="20"/>
                <w:rtl w:val="0"/>
              </w:rPr>
              <w:t xml:space="preserve">Präsentationen der Exposé-Entwürfe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after="240" w:before="0" w:lineRule="auto"/>
              <w:rPr>
                <w:sz w:val="20"/>
                <w:szCs w:val="20"/>
              </w:rPr>
            </w:pPr>
            <w:r w:rsidDel="00000000" w:rsidR="00000000" w:rsidRPr="00000000">
              <w:rPr>
                <w:sz w:val="20"/>
                <w:szCs w:val="20"/>
                <w:rtl w:val="0"/>
              </w:rPr>
              <w:t xml:space="preserve">Evaluation des Datenerhebungsprozesses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after="240" w:before="0" w:lineRule="auto"/>
              <w:rPr>
                <w:sz w:val="20"/>
                <w:szCs w:val="20"/>
              </w:rPr>
            </w:pPr>
            <w:r w:rsidDel="00000000" w:rsidR="00000000" w:rsidRPr="00000000">
              <w:rPr>
                <w:sz w:val="20"/>
                <w:szCs w:val="20"/>
                <w:rtl w:val="0"/>
              </w:rPr>
              <w:t xml:space="preserve">Methoden der Datenanalyse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after="240" w:before="0" w:lineRule="auto"/>
              <w:rPr>
                <w:sz w:val="20"/>
                <w:szCs w:val="20"/>
              </w:rPr>
            </w:pPr>
            <w:r w:rsidDel="00000000" w:rsidR="00000000" w:rsidRPr="00000000">
              <w:rPr>
                <w:sz w:val="20"/>
                <w:szCs w:val="20"/>
                <w:rtl w:val="0"/>
              </w:rPr>
              <w:t xml:space="preserve">Interpretation der Forschungsergebnisse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after="240" w:before="0" w:lineRule="auto"/>
              <w:rPr>
                <w:sz w:val="20"/>
                <w:szCs w:val="20"/>
              </w:rPr>
            </w:pPr>
            <w:r w:rsidDel="00000000" w:rsidR="00000000" w:rsidRPr="00000000">
              <w:rPr>
                <w:sz w:val="20"/>
                <w:szCs w:val="20"/>
                <w:rtl w:val="0"/>
              </w:rPr>
              <w:t xml:space="preserve">Wissenschaftliches Schreiben und Kapitelstruktur</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after="240" w:before="0" w:lineRule="auto"/>
              <w:rPr>
                <w:sz w:val="20"/>
                <w:szCs w:val="20"/>
              </w:rPr>
            </w:pPr>
            <w:r w:rsidDel="00000000" w:rsidR="00000000" w:rsidRPr="00000000">
              <w:rPr>
                <w:sz w:val="20"/>
                <w:szCs w:val="20"/>
                <w:rtl w:val="0"/>
              </w:rPr>
              <w:t xml:space="preserve">Feedback zu den Entwürfen der Masterarbeit</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after="240" w:before="0" w:lineRule="auto"/>
              <w:rPr>
                <w:sz w:val="20"/>
                <w:szCs w:val="20"/>
              </w:rPr>
            </w:pPr>
            <w:r w:rsidDel="00000000" w:rsidR="00000000" w:rsidRPr="00000000">
              <w:rPr>
                <w:sz w:val="20"/>
                <w:szCs w:val="20"/>
                <w:rtl w:val="0"/>
              </w:rPr>
              <w:t xml:space="preserve">Weiterentwicklung des Schreibprozesses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after="240" w:before="0" w:lineRule="auto"/>
              <w:rPr>
                <w:sz w:val="20"/>
                <w:szCs w:val="20"/>
              </w:rPr>
            </w:pPr>
            <w:r w:rsidDel="00000000" w:rsidR="00000000" w:rsidRPr="00000000">
              <w:rPr>
                <w:sz w:val="20"/>
                <w:szCs w:val="20"/>
                <w:rtl w:val="0"/>
              </w:rPr>
              <w:t xml:space="preserve">Vorbereitung der Abschlusspräsentationen und allgemeine Evaluation</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after="240" w:before="240" w:lineRule="auto"/>
              <w:rPr>
                <w:sz w:val="20"/>
                <w:szCs w:val="20"/>
              </w:rPr>
            </w:pPr>
            <w:r w:rsidDel="00000000" w:rsidR="00000000" w:rsidRPr="00000000">
              <w:rPr>
                <w:sz w:val="20"/>
                <w:szCs w:val="20"/>
                <w:rtl w:val="0"/>
              </w:rPr>
              <w:t xml:space="preserve">Präsentation der Masterarbeiten und Abschlussbewertung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8pHz4Qt0Pyr9ooMqewkRCVbuBg==">CgMxLjA4AHIhMVZIaWJsS0E0R0ZfNmdXaGRiT2F4WjJWVE9Nc1FxTUhZ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