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3" w:right="1"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106</w:t>
            </w:r>
          </w:p>
        </w:tc>
        <w:tc>
          <w:tcPr>
            <w:gridSpan w:val="4"/>
            <w:tcBorders>
              <w:bottom w:color="4aacc5" w:space="0" w:sz="8"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Güz / Bahar Yarıyılı</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AKTS</w:t>
            </w:r>
          </w:p>
        </w:tc>
      </w:tr>
      <w:tr>
        <w:trPr>
          <w:cantSplit w:val="0"/>
          <w:trHeight w:val="449"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widowControl w:val="1"/>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0"/>
                <w:szCs w:val="20"/>
                <w:highlight w:val="white"/>
                <w:rtl w:val="0"/>
              </w:rPr>
              <w:t xml:space="preserve">Dış Politika Analizi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İngilizce</w:t>
            </w:r>
          </w:p>
        </w:tc>
      </w:tr>
      <w:tr>
        <w:trPr>
          <w:cantSplit w:val="0"/>
          <w:trHeight w:val="396"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 Uluslararası İlişkiler Anabilim Dalı</w:t>
            </w:r>
          </w:p>
        </w:tc>
      </w:tr>
      <w:tr>
        <w:trPr>
          <w:cantSplit w:val="0"/>
          <w:trHeight w:val="397"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Yüz yüze</w:t>
            </w:r>
          </w:p>
        </w:tc>
      </w:tr>
      <w:tr>
        <w:trPr>
          <w:cantSplit w:val="0"/>
          <w:trHeight w:val="395"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b w:val="1"/>
                <w:sz w:val="20"/>
                <w:szCs w:val="20"/>
                <w:rtl w:val="0"/>
              </w:rPr>
              <w:t xml:space="preserve">x</w:t>
            </w:r>
            <w:r w:rsidDel="00000000" w:rsidR="00000000" w:rsidRPr="00000000">
              <w:rPr>
                <w:rtl w:val="0"/>
              </w:rPr>
            </w:r>
          </w:p>
        </w:tc>
      </w:tr>
      <w:tr>
        <w:trPr>
          <w:cantSplit w:val="0"/>
          <w:trHeight w:val="805"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7E">
            <w:pPr>
              <w:spacing w:after="240" w:before="240" w:line="249" w:lineRule="auto"/>
              <w:rPr/>
            </w:pPr>
            <w:r w:rsidDel="00000000" w:rsidR="00000000" w:rsidRPr="00000000">
              <w:rPr>
                <w:rtl w:val="0"/>
              </w:rPr>
              <w:t xml:space="preserve">Bu dersin amacı, dış politika yapım süreçlerini kuramsal ve analitik bir bakış açısıyla incelemektir. Öğrencilere devletlerin dış politika tercihlerini şekillendiren aktörleri, kurumları, iç ve dış dinamikleri analiz edebilme becerisi kazandırmayı hedefler. Bu çerçevede, çeşitli dış politika analiz modelleri ile uluslararası ilişkilerde karar alma süreçlerinin karşılaştırmalı olarak değerlendirilmesi amaçlanmaktadır.</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470" w:right="0" w:firstLine="0"/>
              <w:jc w:val="left"/>
              <w:rPr/>
            </w:pPr>
            <w:r w:rsidDel="00000000" w:rsidR="00000000" w:rsidRPr="00000000">
              <w:rPr>
                <w:rtl w:val="0"/>
              </w:rPr>
            </w:r>
          </w:p>
        </w:tc>
      </w:tr>
      <w:tr>
        <w:trPr>
          <w:cantSplit w:val="0"/>
          <w:trHeight w:val="2100" w:hRule="atLeast"/>
          <w:tblHeader w:val="0"/>
        </w:trPr>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1">
            <w:pPr>
              <w:spacing w:after="240" w:before="240" w:line="249" w:lineRule="auto"/>
              <w:rPr/>
            </w:pPr>
            <w:r w:rsidDel="00000000" w:rsidR="00000000" w:rsidRPr="00000000">
              <w:rPr>
                <w:rtl w:val="0"/>
              </w:rPr>
              <w:t xml:space="preserve">Bu ders, dış politika karar alma süreçlerini analiz etmeye yönelik temel kuramsal yaklaşımları ve analitik araçları içerir. Ders kapsamında, rasyonel aktör modeli, bürokratik siyaset modeli, inanç sistemleri, kamuoyu ve medya etkisi gibi dış politika analizinde kullanılan yöntemler ele alınır. Ayrıca çeşitli ülkelerin dış politika örnekleri üzerinden kuramların uygulama biçimleri incelenerek karşılaştırmalı analizler yapılır.</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9" w:lineRule="auto"/>
              <w:ind w:left="386" w:right="0" w:firstLine="0"/>
              <w:jc w:val="left"/>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97"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 Dr. Kai Oppermann</w:t>
            </w:r>
          </w:p>
        </w:tc>
      </w:tr>
      <w:tr>
        <w:trPr>
          <w:cantSplit w:val="0"/>
          <w:trHeight w:val="395" w:hRule="atLeast"/>
          <w:tblHeader w:val="0"/>
        </w:trPr>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 Dr. Kai Oppermann</w:t>
            </w:r>
          </w:p>
        </w:tc>
      </w:tr>
      <w:tr>
        <w:trPr>
          <w:cantSplit w:val="0"/>
          <w:trHeight w:val="397"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t>
            </w: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0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 Kaynakları</w:t>
            </w:r>
          </w:p>
        </w:tc>
      </w:tr>
      <w:tr>
        <w:trPr>
          <w:cantSplit w:val="0"/>
          <w:trHeight w:val="529" w:hRule="atLeast"/>
          <w:tblHeader w:val="0"/>
        </w:trPr>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3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3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verilecektir</w:t>
            </w:r>
          </w:p>
        </w:tc>
      </w:tr>
      <w:tr>
        <w:trPr>
          <w:cantSplit w:val="0"/>
          <w:trHeight w:val="390" w:hRule="atLeast"/>
          <w:tblHeader w:val="0"/>
        </w:trPr>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Materyal Paylaşımı</w:t>
            </w:r>
          </w:p>
        </w:tc>
      </w:tr>
      <w:tr>
        <w:trPr>
          <w:cantSplit w:val="0"/>
          <w:trHeight w:val="388"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97"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Ödevler</w:t>
            </w:r>
          </w:p>
        </w:tc>
        <w:tc>
          <w:tcPr>
            <w:gridSpan w:val="11"/>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24">
      <w:pPr>
        <w:spacing w:before="0" w:lineRule="auto"/>
        <w:ind w:left="3" w:right="1"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2"/>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174"/>
        <w:gridCol w:w="2588"/>
        <w:gridCol w:w="2541"/>
        <w:gridCol w:w="2634"/>
        <w:tblGridChange w:id="0">
          <w:tblGrid>
            <w:gridCol w:w="1556"/>
            <w:gridCol w:w="1174"/>
            <w:gridCol w:w="2588"/>
            <w:gridCol w:w="2541"/>
            <w:gridCol w:w="2634"/>
          </w:tblGrid>
        </w:tblGridChange>
      </w:tblGrid>
      <w:tr>
        <w:trPr>
          <w:cantSplit w:val="0"/>
          <w:trHeight w:val="388" w:hRule="atLeast"/>
          <w:tblHeader w:val="0"/>
        </w:trPr>
        <w:tc>
          <w:tcPr>
            <w:gridSpan w:val="2"/>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gridSpan w:val="2"/>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gridSpan w:val="2"/>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gridSpan w:val="2"/>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3" w:hRule="atLeast"/>
          <w:tblHeader w:val="0"/>
        </w:trPr>
        <w:tc>
          <w:tcPr>
            <w:gridSpan w:val="2"/>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5"/>
            <w:tcBorders>
              <w:bottom w:color="000000" w:space="0" w:sz="0" w:val="nil"/>
            </w:tcBorders>
            <w:shd w:fill="4aacc5"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gridSpan w:val="2"/>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Katkı Oranı (%)</w:t>
            </w:r>
          </w:p>
        </w:tc>
      </w:tr>
      <w:tr>
        <w:trPr>
          <w:cantSplit w:val="0"/>
          <w:trHeight w:val="339"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63">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5">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68">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A">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6D">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F">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72">
            <w:pPr>
              <w:spacing w:before="49" w:lineRule="auto"/>
              <w:ind w:right="7"/>
              <w:jc w:val="center"/>
              <w:rPr>
                <w:sz w:val="20"/>
                <w:szCs w:val="20"/>
              </w:rPr>
            </w:pPr>
            <w:r w:rsidDel="00000000" w:rsidR="00000000" w:rsidRPr="00000000">
              <w:rPr>
                <w:sz w:val="20"/>
                <w:szCs w:val="20"/>
                <w:rtl w:val="0"/>
              </w:rPr>
              <w:t xml:space="preserve">Zorunlu</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4">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77">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79">
            <w:pPr>
              <w:spacing w:before="49" w:lineRule="auto"/>
              <w:ind w:left="66" w:right="70"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7C">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E">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81">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tcBorders>
          </w:tcPr>
          <w:p w:rsidR="00000000" w:rsidDel="00000000" w:rsidP="00000000" w:rsidRDefault="00000000" w:rsidRPr="00000000" w14:paraId="00000183">
            <w:pPr>
              <w:spacing w:before="49" w:lineRule="auto"/>
              <w:ind w:left="66" w:right="69" w:firstLine="0"/>
              <w:jc w:val="center"/>
              <w:rPr>
                <w:sz w:val="20"/>
                <w:szCs w:val="20"/>
              </w:rPr>
            </w:pPr>
            <w:r w:rsidDel="00000000" w:rsidR="00000000" w:rsidRPr="00000000">
              <w:rPr>
                <w:sz w:val="20"/>
                <w:szCs w:val="20"/>
                <w:rtl w:val="0"/>
              </w:rPr>
              <w:t xml:space="preserve">60</w:t>
            </w:r>
          </w:p>
        </w:tc>
      </w:tr>
      <w:tr>
        <w:trPr>
          <w:cantSplit w:val="0"/>
          <w:trHeight w:val="332" w:hRule="atLeast"/>
          <w:tblHeader w:val="0"/>
        </w:trPr>
        <w:tc>
          <w:tcPr>
            <w:gridSpan w:val="4"/>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117"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AKTS İş Yükü Dağılımı Tablosu</w:t>
            </w:r>
          </w:p>
        </w:tc>
      </w:tr>
      <w:tr>
        <w:trPr>
          <w:cantSplit w:val="0"/>
          <w:trHeight w:val="330" w:hRule="atLeast"/>
          <w:tblHeader w:val="0"/>
        </w:trPr>
        <w:tc>
          <w:tcPr>
            <w:gridSpan w:val="2"/>
            <w:shd w:fill="b6dde8"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8"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4" w:right="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1" w:right="1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gridSpan w:val="2"/>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95">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96">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7">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gridSpan w:val="2"/>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r w:rsidDel="00000000" w:rsidR="00000000" w:rsidRPr="00000000">
              <w:rPr>
                <w:rtl w:val="0"/>
              </w:rPr>
            </w:r>
          </w:p>
        </w:tc>
        <w:tc>
          <w:tcPr/>
          <w:p w:rsidR="00000000" w:rsidDel="00000000" w:rsidP="00000000" w:rsidRDefault="00000000" w:rsidRPr="00000000" w14:paraId="0000019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9C">
            <w:pPr>
              <w:spacing w:before="49" w:lineRule="auto"/>
              <w:ind w:left="75" w:right="9" w:firstLine="0"/>
              <w:jc w:val="center"/>
              <w:rPr>
                <w:sz w:val="20"/>
                <w:szCs w:val="20"/>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9F">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1A1">
            <w:pPr>
              <w:spacing w:before="49" w:lineRule="auto"/>
              <w:ind w:left="75" w:right="9" w:firstLine="0"/>
              <w:jc w:val="center"/>
              <w:rPr>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A4">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A6">
            <w:pPr>
              <w:spacing w:before="49" w:lineRule="auto"/>
              <w:ind w:left="75" w:right="9" w:firstLine="0"/>
              <w:jc w:val="center"/>
              <w:rPr>
                <w:sz w:val="20"/>
                <w:szCs w:val="20"/>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A9">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AA">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B">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gridSpan w:val="2"/>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A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0">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B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5">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B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A">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BD">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BE">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BF">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4"/>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45"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71" w:right="1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168</w:t>
            </w:r>
            <w:r w:rsidDel="00000000" w:rsidR="00000000" w:rsidRPr="00000000">
              <w:rPr>
                <w:rtl w:val="0"/>
              </w:rPr>
            </w:r>
          </w:p>
        </w:tc>
      </w:tr>
      <w:tr>
        <w:trPr>
          <w:cantSplit w:val="0"/>
          <w:trHeight w:val="390" w:hRule="atLeast"/>
          <w:tblHeader w:val="0"/>
        </w:trPr>
        <w:tc>
          <w:tcPr>
            <w:gridSpan w:val="4"/>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85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75" w:right="1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5"/>
            <w:tcBorders>
              <w:top w:color="000000" w:space="0" w:sz="0" w:val="nil"/>
            </w:tcBorders>
            <w:shd w:fill="4aacc5"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4"/>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Dış politika karar alma süreçlerine ilişkin temel kuramsal yaklaşımları açıklayabilir.</w:t>
            </w:r>
            <w:r w:rsidDel="00000000" w:rsidR="00000000" w:rsidRPr="00000000">
              <w:rPr>
                <w:rtl w:val="0"/>
              </w:rPr>
            </w:r>
          </w:p>
        </w:tc>
      </w:tr>
    </w:tbl>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D6">
      <w:pPr>
        <w:spacing w:before="0" w:lineRule="auto"/>
        <w:ind w:left="3" w:right="1"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3"/>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395"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Farklı dış politika analiz modellerini kullanarak ulusal ve uluslararası olayları yorumlayabilir.</w:t>
            </w:r>
            <w:r w:rsidDel="00000000" w:rsidR="00000000" w:rsidRPr="00000000">
              <w:rPr>
                <w:rtl w:val="0"/>
              </w:rPr>
            </w:r>
          </w:p>
        </w:tc>
      </w:tr>
      <w:tr>
        <w:trPr>
          <w:cantSplit w:val="0"/>
          <w:trHeight w:val="397" w:hRule="atLeast"/>
          <w:tblHeader w:val="0"/>
        </w:trPr>
        <w:tc>
          <w:tcPr>
            <w:tcBorders>
              <w:bottom w:color="4aacc5" w:space="0" w:sz="8"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Seçilmiş ülke örnekleri üzerinden dış politika stratejilerini karşılaştırmalı olarak değerlendirebilir.</w:t>
            </w:r>
            <w:r w:rsidDel="00000000" w:rsidR="00000000" w:rsidRPr="00000000">
              <w:rPr>
                <w:rtl w:val="0"/>
              </w:rPr>
            </w:r>
          </w:p>
        </w:tc>
      </w:tr>
      <w:tr>
        <w:trPr>
          <w:cantSplit w:val="0"/>
          <w:trHeight w:val="414"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Ders Konuları</w:t>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Giriş</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Dış Politika Nedir? Dış Politika Analizi Nedir?</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Dış Politika Üzerindeki Dış Etkiler</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Dış Politikanın Toplumsal Kaynakları: Kültür &amp; Kimlik</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Dış Politikada Hükümet Yapıları ve Siyasi Muhalefetin Rolü</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Dış Politika Yapımında Örgütsel Süreç</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Dış Politika Analizine Psikolojik Yaklaşımlar</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Ara Sınav Haftası</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Dış Politika Yapımına İlişkin Karşılaştırmalı Perspektifler</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Avrupa Birliği Modeli</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Gelişmemiş Ülkeler ve Gelişmekte Olan Ülkeler</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Dış Politikanın Ekonomi Politiği: Enerji, Ticaret ve Güvenlik</w:t>
            </w:r>
            <w:r w:rsidDel="00000000" w:rsidR="00000000" w:rsidRPr="00000000">
              <w:rPr>
                <w:rtl w:val="0"/>
              </w:rPr>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Dış Politika Analizinde Eleştirel ve Postyapısalcı Yaklaşımlar</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Kriz Dönemlerinde Dış Politika: Örnek Vaka Analizleri</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Öğrenci Sunumları ve Genel Değerlendirme</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Final</w:t>
            </w:r>
            <w:r w:rsidDel="00000000" w:rsidR="00000000" w:rsidRPr="00000000">
              <w:rPr>
                <w:rtl w:val="0"/>
              </w:rPr>
            </w:r>
          </w:p>
        </w:tc>
      </w:tr>
      <w:tr>
        <w:trPr>
          <w:cantSplit w:val="0"/>
          <w:trHeight w:val="416"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8" w:right="12"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7"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8" w:right="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6"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tcBorders>
            <w:shd w:fill="b6dde8"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shd w:fill="b6dde8"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shd w:fill="b6dde8" w:val="cle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r>
    </w:tbl>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sz w:val="24"/>
          <w:szCs w:val="24"/>
          <w:rtl w:val="0"/>
        </w:rPr>
        <w:t xml:space="preserve">SİYASET BİLİMİ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99">
      <w:pPr>
        <w:spacing w:before="0" w:lineRule="auto"/>
        <w:ind w:left="3" w:right="1" w:firstLine="0"/>
        <w:jc w:val="cente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DERS BİLGİ FORMU</w:t>
      </w:r>
    </w:p>
    <w:tbl>
      <w:tblPr>
        <w:tblStyle w:val="Table4"/>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Borders>
              <w:top w:color="4aacc5" w:space="0" w:sz="8" w:val="single"/>
              <w:bottom w:color="4aacc5" w:space="0" w:sz="8"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8" w:hRule="atLeast"/>
          <w:tblHeader w:val="0"/>
        </w:trPr>
        <w:tc>
          <w:tcPr>
            <w:gridSpan w:val="8"/>
            <w:tcBorders>
              <w:top w:color="4aacc5" w:space="0" w:sz="8" w:val="single"/>
              <w:left w:color="4aacc5" w:space="0" w:sz="8" w:val="single"/>
              <w:bottom w:color="4aacc5" w:space="0" w:sz="8" w:val="single"/>
              <w:right w:color="4aacc5" w:space="0" w:sz="8" w:val="single"/>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i w:val="0"/>
                <w:smallCaps w:val="0"/>
                <w:strike w:val="0"/>
                <w:color w:val="000000"/>
                <w:sz w:val="21"/>
                <w:szCs w:val="21"/>
                <w:u w:val="none"/>
                <w:shd w:fill="auto" w:val="clear"/>
                <w:vertAlign w:val="baseline"/>
              </w:rPr>
            </w:pPr>
            <w:r w:rsidDel="00000000" w:rsidR="00000000" w:rsidRPr="00000000">
              <w:rPr>
                <w:rFonts w:ascii="Tahoma" w:cs="Tahoma" w:eastAsia="Tahoma" w:hAnsi="Tahoma"/>
                <w:b w:val="1"/>
                <w:i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5"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Hazırlayan:</w:t>
            </w:r>
          </w:p>
        </w:tc>
        <w:tc>
          <w:tcPr>
            <w:gridSpan w:val="6"/>
            <w:tcBorders>
              <w:top w:color="4aacc5" w:space="0" w:sz="8" w:val="single"/>
              <w:bottom w:color="4aacc5" w:space="0" w:sz="8" w:val="single"/>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Arş. Gö</w:t>
            </w:r>
            <w:r w:rsidDel="00000000" w:rsidR="00000000" w:rsidRPr="00000000">
              <w:rPr>
                <w:sz w:val="20"/>
                <w:szCs w:val="20"/>
                <w:rtl w:val="0"/>
              </w:rPr>
              <w:t xml:space="preserve">r. Zehra Alkan</w:t>
            </w:r>
            <w:r w:rsidDel="00000000" w:rsidR="00000000" w:rsidRPr="00000000">
              <w:rPr>
                <w:rtl w:val="0"/>
              </w:rPr>
            </w:r>
          </w:p>
        </w:tc>
      </w:tr>
      <w:tr>
        <w:trPr>
          <w:cantSplit w:val="0"/>
          <w:trHeight w:val="40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Güncelleme Tarihi:</w:t>
            </w:r>
          </w:p>
        </w:tc>
        <w:tc>
          <w:tcPr>
            <w:gridSpan w:val="6"/>
            <w:tcBorders>
              <w:top w:color="4aacc5" w:space="0" w:sz="8" w:val="single"/>
              <w:bottom w:color="4aacc5" w:space="0" w:sz="8" w:val="single"/>
              <w:right w:color="4aacc5" w:space="0" w:sz="8" w:val="single"/>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28.04.2025</w:t>
            </w:r>
            <w:r w:rsidDel="00000000" w:rsidR="00000000" w:rsidRPr="00000000">
              <w:rPr>
                <w:rtl w:val="0"/>
              </w:rPr>
            </w:r>
          </w:p>
        </w:tc>
      </w:tr>
    </w:tbl>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tr-TR"/>
    </w:rPr>
  </w:style>
  <w:style w:type="paragraph" w:styleId="BodyText">
    <w:name w:val="Body Text"/>
    <w:basedOn w:val="Normal"/>
    <w:uiPriority w:val="1"/>
    <w:qFormat w:val="1"/>
    <w:pPr>
      <w:spacing w:before="40"/>
      <w:ind w:left="2" w:right="3"/>
      <w:jc w:val="center"/>
    </w:pPr>
    <w:rPr>
      <w:rFonts w:ascii="Corbel" w:cs="Corbel" w:eastAsia="Corbel" w:hAnsi="Corbel"/>
      <w:b w:val="1"/>
      <w:bCs w:val="1"/>
      <w:sz w:val="24"/>
      <w:szCs w:val="24"/>
      <w:lang w:bidi="ar-SA" w:eastAsia="en-US" w:val="tr-TR"/>
    </w:rPr>
  </w:style>
  <w:style w:type="paragraph" w:styleId="ListParagraph">
    <w:name w:val="List Paragraph"/>
    <w:basedOn w:val="Normal"/>
    <w:uiPriority w:val="1"/>
    <w:qFormat w:val="1"/>
    <w:pPr/>
    <w:rPr>
      <w:lang w:bidi="ar-SA" w:eastAsia="en-US" w:val="tr-TR"/>
    </w:rPr>
  </w:style>
  <w:style w:type="paragraph" w:styleId="TableParagraph">
    <w:name w:val="Table Paragraph"/>
    <w:basedOn w:val="Normal"/>
    <w:uiPriority w:val="1"/>
    <w:qFormat w:val="1"/>
    <w:pPr/>
    <w:rPr>
      <w:rFonts w:ascii="Calibri" w:cs="Calibri" w:eastAsia="Calibri" w:hAnsi="Calibri"/>
      <w:lang w:bidi="ar-SA" w:eastAsia="en-US"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ahBpn33eFrBCecTv8/kduTDTQ==">CgMxLjA4AHIhMVN2RjQtdWtHZjFZNWtCSU0taW82S3J4UVUtWGpkaEVn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2025-05-02T12:37:04Z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ies>
</file>