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101</w:t>
            </w:r>
          </w:p>
        </w:tc>
        <w:tc>
          <w:tcPr>
            <w:gridSpan w:val="5"/>
            <w:tcBorders>
              <w:bottom w:color="4aacc5" w:space="0" w:sz="8"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4" w:right="0" w:firstLine="0"/>
              <w:jc w:val="left"/>
              <w:rPr>
                <w:b w:val="1"/>
                <w:sz w:val="20"/>
                <w:szCs w:val="20"/>
              </w:rPr>
            </w:pPr>
            <w:r w:rsidDel="00000000" w:rsidR="00000000" w:rsidRPr="00000000">
              <w:rPr>
                <w:b w:val="1"/>
                <w:sz w:val="20"/>
                <w:szCs w:val="20"/>
                <w:rtl w:val="0"/>
              </w:rPr>
              <w:t xml:space="preserve">Sommersemester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4" w:right="0" w:firstLine="0"/>
              <w:jc w:val="left"/>
              <w:rPr>
                <w:b w:val="1"/>
                <w:sz w:val="20"/>
                <w:szCs w:val="20"/>
              </w:rPr>
            </w:pPr>
            <w:r w:rsidDel="00000000" w:rsidR="00000000" w:rsidRPr="00000000">
              <w:rPr>
                <w:b w:val="1"/>
                <w:sz w:val="20"/>
                <w:szCs w:val="20"/>
                <w:rtl w:val="0"/>
              </w:rPr>
              <w:t xml:space="preserve">Wintersemester</w:t>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Aktuelle Fragen der türkischen und europäischen Außenpolitik</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Ziel dieses Kurses ist es, Studierende auszubilden, die in der Lage sind, aktuelle Entwicklungen in der Außenpolitik der Türkei und europäischer Länder in einem analytischen Rahmen zu bewerten. Die Studierenden werden ermutigt, die historischen, politischen und wirtschaftlichen Dynamiken, die die außenpolitischen Entscheidungsprozesse beeinflussen, aus einer vergleichenden Perspektive zu analysieren. Darüber hinaus werden die Studierenden ermutigt, kritische und mehrdimensionale Ansätze zu aktuellen außenpolitischen Themen zu entwickeln.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D">
            <w:pPr>
              <w:spacing w:after="240" w:before="240" w:line="249" w:lineRule="auto"/>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t xml:space="preserve">This course examines current issues in the foreign policy of Turkey and European countries with their historical backgrounds. The course covers the institutions, actors and strategies influential in foreign policy-making and current developments in areas such as migration, security, energy, trade and regional conflicts. In addition, mutual foreign policy approaches within the framework of Turkey-EU relations are evaluated together with the impact of changes in the international system on these policies.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8"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20">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B">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D">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F">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1">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3">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5">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3">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84">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9">
            <w:pPr>
              <w:spacing w:before="49" w:lineRule="auto"/>
              <w:ind w:left="75" w:right="9" w:firstLine="0"/>
              <w:jc w:val="center"/>
              <w:rPr>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B">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D">
            <w:pPr>
              <w:spacing w:before="49" w:lineRule="auto"/>
              <w:ind w:left="75" w:right="9" w:firstLine="0"/>
              <w:jc w:val="center"/>
              <w:rPr>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90">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91">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2">
            <w:pPr>
              <w:spacing w:before="49" w:lineRule="auto"/>
              <w:ind w:left="75" w:right="9" w:firstLine="0"/>
              <w:jc w:val="center"/>
              <w:rPr>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4">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5">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6">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c>
          <w:tcPr/>
          <w:p w:rsidR="00000000" w:rsidDel="00000000" w:rsidP="00000000" w:rsidRDefault="00000000" w:rsidRPr="00000000" w14:paraId="0000019A">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c>
          <w:tcPr/>
          <w:p w:rsidR="00000000" w:rsidDel="00000000" w:rsidP="00000000" w:rsidRDefault="00000000" w:rsidRPr="00000000" w14:paraId="0000019E">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c>
          <w:tcPr/>
          <w:p w:rsidR="00000000" w:rsidDel="00000000" w:rsidP="00000000" w:rsidRDefault="00000000" w:rsidRPr="00000000" w14:paraId="000001A2">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4">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A5">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6">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1">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Analyse der Verbindungen zwischen den Prioritäten der türkischen Außenpolitik und der Außenpolitik der EU.</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Verständnis der Entwicklung des modernen internationalen Systems im Kontext der Entwicklungen in der EU und der Türkei.</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Die Beziehungen zwischen der Türkei und der EU im Kontext von Politik, Wirtschaft, Sicherheit und Außenpolitik - Verständnis der Themen.</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Einführung</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Ein Blick auf die Landkarte: Der sich wandelnde Platz Deutschlands in einer wachsenden EU</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Was ist Geopolitik und warum ist sie wichtig?</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Die sich wandelnde Geopolitik Europas</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Deutschland nach der Bundestagswahl: Kontinuität, Wandel oder Umbruch</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Deutschland: Europäische Hegemonie oder Zivilmacht?</w:t>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Institutionen und Akteure: Zusammenhänge zwischen deutscher Mehrebenenregierung und Außenpolitik</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verstehen</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Zwischenwoche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Deutsches Grundgesetz zur deutschen Außenpolitik</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Kalibrierung der türkischen Außenpolitik innerhalb der EU</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Entwicklung der türkischen Außenpolitik: Kontinuität und Bruch</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Innenpolitische Determinanten der türkischen Außenpolitik: Von Null – Problemen zu Null – Freunden?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Die Grundlage der Beziehungen zwischen der Türkei und der EU und der historische Prozess</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Europäisierung: Ende der Fahnenstange?</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Allgemeine Bewertung</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Final Exam</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sz w:val="24"/>
          <w:szCs w:val="24"/>
          <w:rtl w:val="0"/>
        </w:rPr>
        <w:t xml:space="preserve">POLITIKWISSENSCHAFT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E1">
      <w:pPr>
        <w:spacing w:before="0" w:lineRule="auto"/>
        <w:ind w:left="3"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i w:val="0"/>
                <w:smallCaps w:val="0"/>
                <w:strike w:val="0"/>
                <w:color w:val="000000"/>
                <w:sz w:val="21"/>
                <w:szCs w:val="21"/>
                <w:u w:val="none"/>
                <w:shd w:fill="auto" w:val="clear"/>
                <w:vertAlign w:val="baseline"/>
              </w:rPr>
            </w:pPr>
            <w:r w:rsidDel="00000000" w:rsidR="00000000" w:rsidRPr="00000000">
              <w:rPr>
                <w:rFonts w:ascii="Tahoma" w:cs="Tahoma" w:eastAsia="Tahoma" w:hAnsi="Tahoma"/>
                <w:b w:val="1"/>
                <w:i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C">
            <w:pPr>
              <w:spacing w:before="78" w:lineRule="auto"/>
              <w:ind w:left="109"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28.04.2025</w:t>
            </w:r>
            <w:r w:rsidDel="00000000" w:rsidR="00000000" w:rsidRPr="00000000">
              <w:rPr>
                <w:rtl w:val="0"/>
              </w:rPr>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de-DE"/>
    </w:rPr>
  </w:style>
  <w:style w:type="paragraph" w:styleId="BodyText">
    <w:name w:val="Body Text"/>
    <w:basedOn w:val="Normal"/>
    <w:uiPriority w:val="1"/>
    <w:qFormat w:val="1"/>
    <w:pPr>
      <w:spacing w:before="40"/>
      <w:ind w:left="1" w:right="3"/>
      <w:jc w:val="center"/>
    </w:pPr>
    <w:rPr>
      <w:rFonts w:ascii="Corbel" w:cs="Corbel" w:eastAsia="Corbel" w:hAnsi="Corbel"/>
      <w:b w:val="1"/>
      <w:bCs w:val="1"/>
      <w:sz w:val="24"/>
      <w:szCs w:val="24"/>
      <w:lang w:bidi="ar-SA" w:eastAsia="en-US" w:val="de-DE"/>
    </w:rPr>
  </w:style>
  <w:style w:type="paragraph" w:styleId="ListParagraph">
    <w:name w:val="List Paragraph"/>
    <w:basedOn w:val="Normal"/>
    <w:uiPriority w:val="1"/>
    <w:qFormat w:val="1"/>
    <w:pPr/>
    <w:rPr>
      <w:lang w:bidi="ar-SA" w:eastAsia="en-US" w:val="de-DE"/>
    </w:rPr>
  </w:style>
  <w:style w:type="paragraph" w:styleId="TableParagraph">
    <w:name w:val="Table Paragraph"/>
    <w:basedOn w:val="Normal"/>
    <w:uiPriority w:val="1"/>
    <w:qFormat w:val="1"/>
    <w:pPr/>
    <w:rPr>
      <w:rFonts w:ascii="Calibri" w:cs="Calibri" w:eastAsia="Calibri" w:hAnsi="Calibri"/>
      <w:lang w:bidi="ar-SA" w:eastAsia="en-US"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A126X/GUDV6dosEJiynp7cXZw==">CgMxLjA4AHIhMXdsd1llZFVoQTF4cTlya1JNSXhPQzJobjR5dDZ5MFZh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2025-04-29T09:39:53Z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2025-04-29T00:00:00Z</vt:filetime>
  </property>
  <property fmtid="{D5CDD505-2E9C-101B-9397-08002B2CF9AE}" pid="5" name="Producer">
    <vt:lpwstr>Microsoft® Word Microsoft 365 için</vt:lpwstr>
  </property>
</Properties>
</file>