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3" w:right="1"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sz w:val="22"/>
          <w:szCs w:val="22"/>
          <w:rtl w:val="0"/>
        </w:rPr>
        <w:t xml:space="preserve">DERS BİLGİ FORMU</w:t>
      </w:r>
      <w:r w:rsidDel="00000000" w:rsidR="00000000" w:rsidRPr="00000000">
        <w:rPr>
          <w:rtl w:val="0"/>
        </w:rPr>
      </w:r>
    </w:p>
    <w:tbl>
      <w:tblPr>
        <w:tblStyle w:val="Table1"/>
        <w:tblW w:w="1050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303"/>
        <w:gridCol w:w="292"/>
        <w:gridCol w:w="426"/>
        <w:gridCol w:w="167"/>
        <w:gridCol w:w="352"/>
        <w:gridCol w:w="1427"/>
        <w:tblGridChange w:id="0">
          <w:tblGrid>
            <w:gridCol w:w="2729"/>
            <w:gridCol w:w="951"/>
            <w:gridCol w:w="991"/>
            <w:gridCol w:w="425"/>
            <w:gridCol w:w="1538"/>
            <w:gridCol w:w="306"/>
            <w:gridCol w:w="593"/>
            <w:gridCol w:w="303"/>
            <w:gridCol w:w="292"/>
            <w:gridCol w:w="426"/>
            <w:gridCol w:w="167"/>
            <w:gridCol w:w="352"/>
            <w:gridCol w:w="1427"/>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5"/>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w:t>
            </w:r>
            <w:r w:rsidDel="00000000" w:rsidR="00000000" w:rsidRPr="00000000">
              <w:rPr>
                <w:sz w:val="20"/>
                <w:szCs w:val="20"/>
                <w:rtl w:val="0"/>
              </w:rPr>
              <w:t xml:space="preserve">2</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 / Bahar </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Uluslararası ve AB Ekonomik Sistem</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2"/>
            <w:tcBorders>
              <w:top w:color="4aacc5" w:space="0" w:sz="24"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6"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4"/>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2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2"/>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7" w:hRule="atLeast"/>
          <w:tblHeader w:val="0"/>
        </w:trPr>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5"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82">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391"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2"/>
          </w:tcPr>
          <w:p w:rsidR="00000000" w:rsidDel="00000000" w:rsidP="00000000" w:rsidRDefault="00000000" w:rsidRPr="00000000" w14:paraId="00000088">
            <w:pPr>
              <w:spacing w:after="240" w:before="240" w:line="249"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uluslararası ekonomik sistemin temel dinamiklerini ve Avrupa Birliği’nin ekonomik bütünleşme sürecini kuramsal ve uygulamalı boyutlarıyla incelemektir. Öğrencilerin küresel ekonomi, uluslararası ticaret, para politikaları ve ekonomik yönetişim mekanizmalarını analiz edebilmeleri hedeflenmektedir. Ayrıca, Avrupa Birliği’nin ekonomik yapısını, ekonomik ve parasal birlik sürecini ve küresel ekonomik sistem içindeki rolünü eleştirel bir perspektifle değerlendirmeleri amaçlanmaktadır.</w:t>
            </w:r>
            <w:r w:rsidDel="00000000" w:rsidR="00000000" w:rsidRPr="00000000">
              <w:rPr>
                <w:rtl w:val="0"/>
              </w:rPr>
            </w:r>
          </w:p>
        </w:tc>
      </w:tr>
      <w:tr>
        <w:trPr>
          <w:cantSplit w:val="0"/>
          <w:trHeight w:val="1108" w:hRule="atLeast"/>
          <w:tblHeader w:val="0"/>
        </w:trPr>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2"/>
          </w:tcPr>
          <w:p w:rsidR="00000000" w:rsidDel="00000000" w:rsidP="00000000" w:rsidRDefault="00000000" w:rsidRPr="00000000" w14:paraId="00000096">
            <w:pPr>
              <w:spacing w:after="240" w:befor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 uluslararası ekonomik sistemin tarihsel gelişimini, temel aktörlerini ve kurumlarını içerir. Ders kapsamında uluslararası ticaret teorileri, küreselleşme, uluslararası finans sistemi, International Monetary Fund, World Bank ve World Trade Organization gibi uluslararası ekonomik kuruluşların rolleri incelenir. Ayrıca, Avrupa Birliği’nin ekonomik bütünleşme süreci, Ekonomik ve Parasal Birlik, Euro Bölgesi, ortak ekonomi politikaları ve AB’nin küresel ekonomik sistemdeki konumu analiz edilir.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2"/>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2"/>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Wessels</w:t>
            </w:r>
          </w:p>
        </w:tc>
      </w:tr>
      <w:tr>
        <w:trPr>
          <w:cantSplit w:val="0"/>
          <w:trHeight w:val="397" w:hRule="atLeast"/>
          <w:tblHeader w:val="0"/>
        </w:trPr>
        <w:tc>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2"/>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Wessels ve Doç. Dr. Ebru Turhan</w:t>
            </w:r>
          </w:p>
        </w:tc>
      </w:tr>
      <w:tr>
        <w:trPr>
          <w:cantSplit w:val="0"/>
          <w:trHeight w:val="397" w:hRule="atLeast"/>
          <w:tblHeader w:val="0"/>
        </w:trPr>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2"/>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2"/>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529" w:hRule="atLeast"/>
          <w:tblHeader w:val="0"/>
        </w:trPr>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2"/>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91" w:hRule="atLeast"/>
          <w:tblHeader w:val="0"/>
        </w:trPr>
        <w:tc>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2"/>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88" w:hRule="atLeast"/>
          <w:tblHeader w:val="0"/>
        </w:trPr>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2"/>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1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1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7"/>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7"/>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67">
      <w:pPr>
        <w:spacing w:before="0" w:lineRule="auto"/>
        <w:ind w:left="3" w:right="1"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174"/>
        <w:gridCol w:w="2588"/>
        <w:gridCol w:w="2541"/>
        <w:gridCol w:w="2634"/>
        <w:tblGridChange w:id="0">
          <w:tblGrid>
            <w:gridCol w:w="1556"/>
            <w:gridCol w:w="1174"/>
            <w:gridCol w:w="2588"/>
            <w:gridCol w:w="2541"/>
            <w:gridCol w:w="2634"/>
          </w:tblGrid>
        </w:tblGridChange>
      </w:tblGrid>
      <w:tr>
        <w:trPr>
          <w:cantSplit w:val="0"/>
          <w:trHeight w:val="340" w:hRule="atLeast"/>
          <w:tblHeader w:val="0"/>
        </w:trPr>
        <w:tc>
          <w:tcPr>
            <w:gridSpan w:val="2"/>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gridSpan w:val="2"/>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3" w:hRule="atLeast"/>
          <w:tblHeader w:val="0"/>
        </w:trPr>
        <w:tc>
          <w:tcPr>
            <w:gridSpan w:val="2"/>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5"/>
            <w:tcBorders>
              <w:bottom w:color="000000" w:space="0" w:sz="0" w:val="nil"/>
            </w:tcBorders>
            <w:shd w:fill="4aacc5" w:val="clea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gridSpan w:val="2"/>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92">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94">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97">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9">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9C">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9E">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A1">
            <w:pPr>
              <w:spacing w:before="49" w:lineRule="auto"/>
              <w:ind w:right="7"/>
              <w:jc w:val="center"/>
              <w:rPr>
                <w:sz w:val="20"/>
                <w:szCs w:val="20"/>
              </w:rPr>
            </w:pPr>
            <w:r w:rsidDel="00000000" w:rsidR="00000000" w:rsidRPr="00000000">
              <w:rPr>
                <w:sz w:val="20"/>
                <w:szCs w:val="20"/>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A3">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A6">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A8">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AB">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AD">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B0">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tcBorders>
          </w:tcPr>
          <w:p w:rsidR="00000000" w:rsidDel="00000000" w:rsidP="00000000" w:rsidRDefault="00000000" w:rsidRPr="00000000" w14:paraId="000001B2">
            <w:pPr>
              <w:spacing w:before="49" w:lineRule="auto"/>
              <w:ind w:left="66" w:right="69" w:firstLine="0"/>
              <w:jc w:val="center"/>
              <w:rPr>
                <w:sz w:val="20"/>
                <w:szCs w:val="20"/>
              </w:rPr>
            </w:pPr>
            <w:r w:rsidDel="00000000" w:rsidR="00000000" w:rsidRPr="00000000">
              <w:rPr>
                <w:sz w:val="20"/>
                <w:szCs w:val="20"/>
                <w:rtl w:val="0"/>
              </w:rPr>
              <w:t xml:space="preserve">60</w:t>
            </w:r>
          </w:p>
        </w:tc>
      </w:tr>
      <w:tr>
        <w:trPr>
          <w:cantSplit w:val="0"/>
          <w:trHeight w:val="333" w:hRule="atLeast"/>
          <w:tblHeader w:val="0"/>
        </w:trPr>
        <w:tc>
          <w:tcPr>
            <w:gridSpan w:val="4"/>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1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4"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0" w:hRule="atLeast"/>
          <w:tblHeader w:val="0"/>
        </w:trPr>
        <w:tc>
          <w:tcPr>
            <w:gridSpan w:val="2"/>
            <w:shd w:fill="b6dde8" w:val="clea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8"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64"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71" w:right="1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gridSpan w:val="2"/>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C4">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C5">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C6">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C9">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CA">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B">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gridSpan w:val="2"/>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CE">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CF">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D0">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D3">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D5">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gridSpan w:val="2"/>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D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D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D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gridSpan w:val="2"/>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DD">
            <w:pPr>
              <w:rPr>
                <w:sz w:val="20"/>
                <w:szCs w:val="20"/>
              </w:rPr>
            </w:pPr>
            <w:r w:rsidDel="00000000" w:rsidR="00000000" w:rsidRPr="00000000">
              <w:rPr>
                <w:rtl w:val="0"/>
              </w:rPr>
            </w:r>
          </w:p>
        </w:tc>
        <w:tc>
          <w:tcPr/>
          <w:p w:rsidR="00000000" w:rsidDel="00000000" w:rsidP="00000000" w:rsidRDefault="00000000" w:rsidRPr="00000000" w14:paraId="000001DE">
            <w:pPr>
              <w:rPr>
                <w:sz w:val="20"/>
                <w:szCs w:val="20"/>
              </w:rPr>
            </w:pPr>
            <w:r w:rsidDel="00000000" w:rsidR="00000000" w:rsidRPr="00000000">
              <w:rPr>
                <w:rtl w:val="0"/>
              </w:rPr>
            </w:r>
          </w:p>
        </w:tc>
        <w:tc>
          <w:tcPr/>
          <w:p w:rsidR="00000000" w:rsidDel="00000000" w:rsidP="00000000" w:rsidRDefault="00000000" w:rsidRPr="00000000" w14:paraId="000001DF">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E2">
            <w:pPr>
              <w:rPr>
                <w:sz w:val="20"/>
                <w:szCs w:val="20"/>
              </w:rPr>
            </w:pPr>
            <w:r w:rsidDel="00000000" w:rsidR="00000000" w:rsidRPr="00000000">
              <w:rPr>
                <w:rtl w:val="0"/>
              </w:rPr>
            </w:r>
          </w:p>
        </w:tc>
        <w:tc>
          <w:tcPr/>
          <w:p w:rsidR="00000000" w:rsidDel="00000000" w:rsidP="00000000" w:rsidRDefault="00000000" w:rsidRPr="00000000" w14:paraId="000001E3">
            <w:pPr>
              <w:rPr>
                <w:sz w:val="20"/>
                <w:szCs w:val="20"/>
              </w:rPr>
            </w:pPr>
            <w:r w:rsidDel="00000000" w:rsidR="00000000" w:rsidRPr="00000000">
              <w:rPr>
                <w:rtl w:val="0"/>
              </w:rPr>
            </w:r>
          </w:p>
        </w:tc>
        <w:tc>
          <w:tcPr/>
          <w:p w:rsidR="00000000" w:rsidDel="00000000" w:rsidP="00000000" w:rsidRDefault="00000000" w:rsidRPr="00000000" w14:paraId="000001E4">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E7">
            <w:pPr>
              <w:rPr>
                <w:sz w:val="20"/>
                <w:szCs w:val="20"/>
              </w:rPr>
            </w:pPr>
            <w:r w:rsidDel="00000000" w:rsidR="00000000" w:rsidRPr="00000000">
              <w:rPr>
                <w:rtl w:val="0"/>
              </w:rPr>
            </w:r>
          </w:p>
        </w:tc>
        <w:tc>
          <w:tcPr/>
          <w:p w:rsidR="00000000" w:rsidDel="00000000" w:rsidP="00000000" w:rsidRDefault="00000000" w:rsidRPr="00000000" w14:paraId="000001E8">
            <w:pPr>
              <w:rPr>
                <w:sz w:val="20"/>
                <w:szCs w:val="20"/>
              </w:rPr>
            </w:pPr>
            <w:r w:rsidDel="00000000" w:rsidR="00000000" w:rsidRPr="00000000">
              <w:rPr>
                <w:rtl w:val="0"/>
              </w:rPr>
            </w:r>
          </w:p>
        </w:tc>
        <w:tc>
          <w:tcPr/>
          <w:p w:rsidR="00000000" w:rsidDel="00000000" w:rsidP="00000000" w:rsidRDefault="00000000" w:rsidRPr="00000000" w14:paraId="000001E9">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EC">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ED">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EE">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4"/>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4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71" w:right="1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391" w:hRule="atLeast"/>
          <w:tblHeader w:val="0"/>
        </w:trPr>
        <w:tc>
          <w:tcPr>
            <w:gridSpan w:val="4"/>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5" w:right="1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88" w:hRule="atLeast"/>
          <w:tblHeader w:val="0"/>
        </w:trPr>
        <w:tc>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54"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Avrupa Birliği’nin kurumsal yapısını, işleyiş mekanizmalarını ve karar alma süreçlerini analiz edebilir.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Avrupa Birliği’nin dış politika yaklaşımını uluslararası ilişkiler kuramları çerçevesinde değerlendirebilir.</w:t>
            </w:r>
            <w:r w:rsidDel="00000000" w:rsidR="00000000" w:rsidRPr="00000000">
              <w:rPr>
                <w:rtl w:val="0"/>
              </w:rPr>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4"/>
            <w:tcBorders>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 Siyasi Sisteminin gelişiminin temel yönelimlerinin analiz etmek.</w:t>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0F">
      <w:pPr>
        <w:spacing w:before="0" w:lineRule="auto"/>
        <w:ind w:left="3" w:right="1"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7" w:hRule="atLeast"/>
          <w:tblHeader w:val="0"/>
        </w:trPr>
        <w:tc>
          <w:tcPr>
            <w:gridSpan w:val="8"/>
            <w:tcBorders>
              <w:top w:color="000000" w:space="0" w:sz="0" w:val="nil"/>
              <w:left w:color="4aacc5" w:space="0" w:sz="6" w:val="single"/>
              <w:bottom w:color="000000" w:space="0" w:sz="0" w:val="nil"/>
              <w:right w:color="4aacc5" w:space="0" w:sz="6" w:val="single"/>
            </w:tcBorders>
            <w:shd w:fill="4aacc5" w:val="clear"/>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550" w:right="0" w:firstLine="0"/>
              <w:jc w:val="left"/>
              <w:rPr>
                <w:rFonts w:ascii="Corbel" w:cs="Corbel" w:eastAsia="Corbel" w:hAnsi="Corbel"/>
                <w:b w:val="0"/>
                <w:bCs w:val="0"/>
                <w:i w:val="0"/>
                <w:iCs w:val="0"/>
                <w:smallCaps w:val="0"/>
                <w:strike w:val="0"/>
                <w:color w:val="000000"/>
                <w:sz w:val="2"/>
                <w:szCs w:val="2"/>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
                <w:szCs w:val="2"/>
                <w:u w:val="none"/>
                <w:shd w:fill="auto" w:val="clear"/>
                <w:vertAlign w:val="baseline"/>
              </w:rPr>
              <mc:AlternateContent>
                <mc:Choice Requires="wpg">
                  <w:drawing>
                    <wp:inline distB="0" distT="0" distL="0" distR="0">
                      <wp:extent cx="12700" cy="12700"/>
                      <wp:effectExtent b="0" l="0" r="0" t="0"/>
                      <wp:docPr id="2" name=""/>
                      <a:graphic>
                        <a:graphicData uri="http://schemas.microsoft.com/office/word/2010/wordprocessingGroup">
                          <wpg:wgp>
                            <wpg:cNvGrpSpPr/>
                            <wpg:grpSpPr>
                              <a:xfrm>
                                <a:off x="5339650" y="3773650"/>
                                <a:ext cx="12700" cy="12700"/>
                                <a:chOff x="5339650" y="3773650"/>
                                <a:chExt cx="12700" cy="12700"/>
                              </a:xfrm>
                            </wpg:grpSpPr>
                            <wpg:grpSp>
                              <wpg:cNvGrpSpPr/>
                              <wpg:grpSpPr>
                                <a:xfrm>
                                  <a:off x="5339650" y="3773650"/>
                                  <a:ext cx="12700" cy="12700"/>
                                  <a:chOff x="5339650" y="3773650"/>
                                  <a:chExt cx="12700" cy="12700"/>
                                </a:xfrm>
                              </wpg:grpSpPr>
                              <wps:wsp>
                                <wps:cNvSpPr/>
                                <wps:cNvPr id="3" name="Shape 3"/>
                                <wps:spPr>
                                  <a:xfrm>
                                    <a:off x="5339650" y="3773650"/>
                                    <a:ext cx="12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9650" y="3773650"/>
                                    <a:ext cx="12700" cy="12700"/>
                                    <a:chOff x="0" y="0"/>
                                    <a:chExt cx="12700" cy="12700"/>
                                  </a:xfrm>
                                </wpg:grpSpPr>
                                <wps:wsp>
                                  <wps:cNvSpPr/>
                                  <wps:cNvPr id="9" name="Shape 9"/>
                                  <wps:spPr>
                                    <a:xfrm>
                                      <a:off x="0" y="0"/>
                                      <a:ext cx="12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2700" cy="12700"/>
                                    </a:xfrm>
                                    <a:custGeom>
                                      <a:rect b="b" l="l" r="r" t="t"/>
                                      <a:pathLst>
                                        <a:path extrusionOk="0" h="12700" w="12700">
                                          <a:moveTo>
                                            <a:pt x="12192" y="0"/>
                                          </a:moveTo>
                                          <a:lnTo>
                                            <a:pt x="0" y="0"/>
                                          </a:lnTo>
                                          <a:lnTo>
                                            <a:pt x="0" y="12192"/>
                                          </a:lnTo>
                                          <a:lnTo>
                                            <a:pt x="12192" y="12192"/>
                                          </a:lnTo>
                                          <a:lnTo>
                                            <a:pt x="12192" y="0"/>
                                          </a:lnTo>
                                          <a:close/>
                                        </a:path>
                                      </a:pathLst>
                                    </a:custGeom>
                                    <a:solidFill>
                                      <a:srgbClr val="4AACC5"/>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2700" cy="12700"/>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5" w:hRule="atLeast"/>
          <w:tblHeader w:val="0"/>
        </w:trPr>
        <w:tc>
          <w:tcPr>
            <w:tcBorders>
              <w:right w:color="4aacc5" w:space="0" w:sz="6" w:val="single"/>
            </w:tcBorders>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left w:color="4aacc5" w:space="0" w:sz="6" w:val="single"/>
            </w:tcBorders>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Giriş: AB Sistemine Genel Bakış</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left w:color="4aacc5" w:space="0" w:sz="6" w:val="single"/>
              <w:right w:color="4aacc5" w:space="0" w:sz="6" w:val="single"/>
            </w:tcBorders>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AB Mimarisini Kavramsallaştırmak: TEDO – Şeması</w:t>
            </w:r>
          </w:p>
        </w:tc>
      </w:tr>
      <w:tr>
        <w:trPr>
          <w:cantSplit w:val="0"/>
          <w:trHeight w:val="397" w:hRule="atLeast"/>
          <w:tblHeader w:val="0"/>
        </w:trPr>
        <w:tc>
          <w:tcPr>
            <w:tcBorders>
              <w:right w:color="4aacc5" w:space="0" w:sz="6" w:val="single"/>
            </w:tcBorders>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left w:color="4aacc5" w:space="0" w:sz="6" w:val="single"/>
            </w:tcBorders>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Sürekli Değişen Bir Dünyada AB: Uygunluk Göstergeleri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left w:color="4aacc5" w:space="0" w:sz="6" w:val="single"/>
              <w:right w:color="4aacc5" w:space="0" w:sz="6" w:val="single"/>
            </w:tcBorders>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Değişen teorik bakış açıları: Hükümetler Arası ve Milletler Üstü</w:t>
            </w:r>
          </w:p>
        </w:tc>
      </w:tr>
      <w:tr>
        <w:trPr>
          <w:cantSplit w:val="0"/>
          <w:trHeight w:val="395" w:hRule="atLeast"/>
          <w:tblHeader w:val="0"/>
        </w:trPr>
        <w:tc>
          <w:tcPr>
            <w:tcBorders>
              <w:right w:color="4aacc5" w:space="0" w:sz="6" w:val="single"/>
            </w:tcBorders>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left w:color="4aacc5" w:space="0" w:sz="6" w:val="single"/>
            </w:tcBorders>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Parlamentosu</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left w:color="4aacc5" w:space="0" w:sz="6" w:val="single"/>
              <w:right w:color="4aacc5" w:space="0" w:sz="6" w:val="single"/>
            </w:tcBorders>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Konseyi</w:t>
            </w:r>
          </w:p>
        </w:tc>
      </w:tr>
      <w:tr>
        <w:trPr>
          <w:cantSplit w:val="0"/>
          <w:trHeight w:val="397" w:hRule="atLeast"/>
          <w:tblHeader w:val="0"/>
        </w:trPr>
        <w:tc>
          <w:tcPr>
            <w:tcBorders>
              <w:right w:color="4aacc5" w:space="0" w:sz="6" w:val="single"/>
            </w:tcBorders>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left w:color="4aacc5" w:space="0" w:sz="6" w:val="single"/>
            </w:tcBorders>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Sunum Haftası</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left w:color="4aacc5" w:space="0" w:sz="6" w:val="single"/>
              <w:right w:color="4aacc5" w:space="0" w:sz="6" w:val="single"/>
            </w:tcBorders>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Haftası</w:t>
            </w:r>
          </w:p>
        </w:tc>
      </w:tr>
      <w:tr>
        <w:trPr>
          <w:cantSplit w:val="0"/>
          <w:trHeight w:val="395" w:hRule="atLeast"/>
          <w:tblHeader w:val="0"/>
        </w:trPr>
        <w:tc>
          <w:tcPr>
            <w:tcBorders>
              <w:right w:color="4aacc5" w:space="0" w:sz="6" w:val="single"/>
            </w:tcBorders>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left w:color="4aacc5" w:space="0" w:sz="6" w:val="single"/>
            </w:tcBorders>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Konseyi Başkanı ve Görevleri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left w:color="4aacc5" w:space="0" w:sz="6" w:val="single"/>
              <w:right w:color="4aacc5" w:space="0" w:sz="6" w:val="single"/>
            </w:tcBorders>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Birliği Konseyi</w:t>
            </w:r>
          </w:p>
        </w:tc>
      </w:tr>
      <w:tr>
        <w:trPr>
          <w:cantSplit w:val="0"/>
          <w:trHeight w:val="397" w:hRule="atLeast"/>
          <w:tblHeader w:val="0"/>
        </w:trPr>
        <w:tc>
          <w:tcPr>
            <w:tcBorders>
              <w:right w:color="4aacc5" w:space="0" w:sz="6" w:val="single"/>
            </w:tcBorders>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left w:color="4aacc5" w:space="0" w:sz="6" w:val="single"/>
            </w:tcBorders>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Komisyonu ve Değerlendirmeleri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left w:color="4aacc5" w:space="0" w:sz="6" w:val="single"/>
              <w:right w:color="4aacc5" w:space="0" w:sz="6" w:val="single"/>
            </w:tcBorders>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Birliğin Dışişleri ve Güvenlik Politikası Yüksek Temsilcisi ve Avrupa Dış Servisi</w:t>
            </w:r>
          </w:p>
        </w:tc>
      </w:tr>
      <w:tr>
        <w:trPr>
          <w:cantSplit w:val="0"/>
          <w:trHeight w:val="395" w:hRule="atLeast"/>
          <w:tblHeader w:val="0"/>
        </w:trPr>
        <w:tc>
          <w:tcPr>
            <w:tcBorders>
              <w:right w:color="4aacc5" w:space="0" w:sz="6" w:val="single"/>
            </w:tcBorders>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left w:color="4aacc5" w:space="0" w:sz="6" w:val="single"/>
            </w:tcBorders>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Birliği Adalet Divanı</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left w:color="4aacc5" w:space="0" w:sz="6" w:val="single"/>
              <w:right w:color="4aacc5" w:space="0" w:sz="6" w:val="single"/>
            </w:tcBorders>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Sistem Kurmak: Derinleşme ve Genişlemenin Dengelenmesi 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15</w:t>
            </w:r>
            <w:r w:rsidDel="00000000" w:rsidR="00000000" w:rsidRPr="00000000">
              <w:rPr>
                <w:rtl w:val="0"/>
              </w:rPr>
            </w:r>
          </w:p>
        </w:tc>
        <w:tc>
          <w:tcPr>
            <w:gridSpan w:val="7"/>
            <w:tcBorders>
              <w:left w:color="4aacc5" w:space="0" w:sz="6" w:val="single"/>
              <w:right w:color="4aacc5" w:space="0" w:sz="6" w:val="single"/>
            </w:tcBorders>
          </w:tcPr>
          <w:p w:rsidR="00000000" w:rsidDel="00000000" w:rsidP="00000000" w:rsidRDefault="00000000" w:rsidRPr="00000000" w14:paraId="0000028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Sistem Kurmak: Derinleşme ve Genişlemenin Dengelenmesi II</w:t>
            </w:r>
            <w:r w:rsidDel="00000000" w:rsidR="00000000" w:rsidRPr="00000000">
              <w:rPr>
                <w:rtl w:val="0"/>
              </w:rPr>
            </w:r>
          </w:p>
        </w:tc>
      </w:tr>
      <w:tr>
        <w:trPr>
          <w:cantSplit w:val="0"/>
          <w:trHeight w:val="387" w:hRule="atLeast"/>
          <w:tblHeader w:val="0"/>
        </w:trPr>
        <w:tc>
          <w:tcPr>
            <w:tcBorders>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w:t>
            </w:r>
            <w:r w:rsidDel="00000000" w:rsidR="00000000" w:rsidRPr="00000000">
              <w:rPr>
                <w:rtl w:val="0"/>
              </w:rPr>
            </w:r>
          </w:p>
        </w:tc>
        <w:tc>
          <w:tcPr>
            <w:gridSpan w:val="7"/>
            <w:tcBorders>
              <w:left w:color="4aacc5" w:space="0" w:sz="6" w:val="single"/>
              <w:bottom w:color="000000" w:space="0" w:sz="0" w:val="nil"/>
            </w:tcBorders>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 Haftası</w:t>
            </w:r>
          </w:p>
        </w:tc>
      </w:tr>
      <w:tr>
        <w:trPr>
          <w:cantSplit w:val="0"/>
          <w:trHeight w:val="416" w:hRule="atLeast"/>
          <w:tblHeader w:val="0"/>
        </w:trPr>
        <w:tc>
          <w:tcPr>
            <w:gridSpan w:val="8"/>
            <w:tcBorders>
              <w:top w:color="000000" w:space="0" w:sz="0" w:val="nil"/>
              <w:left w:color="4aacc5" w:space="0" w:sz="6" w:val="single"/>
              <w:bottom w:color="000000" w:space="0" w:sz="0" w:val="nil"/>
              <w:right w:color="4aacc5" w:space="0" w:sz="6" w:val="single"/>
            </w:tcBorders>
            <w:shd w:fill="4aacc5" w:val="clea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550" w:right="0" w:firstLine="0"/>
              <w:jc w:val="left"/>
              <w:rPr>
                <w:rFonts w:ascii="Corbel" w:cs="Corbel" w:eastAsia="Corbel" w:hAnsi="Corbel"/>
                <w:b w:val="0"/>
                <w:bCs w:val="0"/>
                <w:i w:val="0"/>
                <w:iCs w:val="0"/>
                <w:smallCaps w:val="0"/>
                <w:strike w:val="0"/>
                <w:color w:val="000000"/>
                <w:sz w:val="2"/>
                <w:szCs w:val="2"/>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
                <w:szCs w:val="2"/>
                <w:u w:val="none"/>
                <w:shd w:fill="auto" w:val="clear"/>
                <w:vertAlign w:val="baseline"/>
              </w:rPr>
              <mc:AlternateContent>
                <mc:Choice Requires="wpg">
                  <w:drawing>
                    <wp:inline distB="0" distT="0" distL="0" distR="0">
                      <wp:extent cx="12700" cy="12700"/>
                      <wp:effectExtent b="0" l="0" r="0" t="0"/>
                      <wp:docPr id="1" name=""/>
                      <a:graphic>
                        <a:graphicData uri="http://schemas.microsoft.com/office/word/2010/wordprocessingGroup">
                          <wpg:wgp>
                            <wpg:cNvGrpSpPr/>
                            <wpg:grpSpPr>
                              <a:xfrm>
                                <a:off x="5339650" y="3773650"/>
                                <a:ext cx="12700" cy="12700"/>
                                <a:chOff x="5339650" y="3773650"/>
                                <a:chExt cx="12700" cy="12700"/>
                              </a:xfrm>
                            </wpg:grpSpPr>
                            <wpg:grpSp>
                              <wpg:cNvGrpSpPr/>
                              <wpg:grpSpPr>
                                <a:xfrm>
                                  <a:off x="5339650" y="3773650"/>
                                  <a:ext cx="12700" cy="12700"/>
                                  <a:chOff x="5339650" y="3773650"/>
                                  <a:chExt cx="12700" cy="12700"/>
                                </a:xfrm>
                              </wpg:grpSpPr>
                              <wps:wsp>
                                <wps:cNvSpPr/>
                                <wps:cNvPr id="3" name="Shape 3"/>
                                <wps:spPr>
                                  <a:xfrm>
                                    <a:off x="5339650" y="3773650"/>
                                    <a:ext cx="12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9650" y="3773650"/>
                                    <a:ext cx="12700" cy="12700"/>
                                    <a:chOff x="0" y="0"/>
                                    <a:chExt cx="12700" cy="12700"/>
                                  </a:xfrm>
                                </wpg:grpSpPr>
                                <wps:wsp>
                                  <wps:cNvSpPr/>
                                  <wps:cNvPr id="5" name="Shape 5"/>
                                  <wps:spPr>
                                    <a:xfrm>
                                      <a:off x="0" y="0"/>
                                      <a:ext cx="12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2700" cy="12700"/>
                                    </a:xfrm>
                                    <a:custGeom>
                                      <a:rect b="b" l="l" r="r" t="t"/>
                                      <a:pathLst>
                                        <a:path extrusionOk="0" h="12700" w="12700">
                                          <a:moveTo>
                                            <a:pt x="12192" y="0"/>
                                          </a:moveTo>
                                          <a:lnTo>
                                            <a:pt x="0" y="0"/>
                                          </a:lnTo>
                                          <a:lnTo>
                                            <a:pt x="0" y="12192"/>
                                          </a:lnTo>
                                          <a:lnTo>
                                            <a:pt x="12192" y="12192"/>
                                          </a:lnTo>
                                          <a:lnTo>
                                            <a:pt x="12192" y="0"/>
                                          </a:lnTo>
                                          <a:close/>
                                        </a:path>
                                      </a:pathLst>
                                    </a:custGeom>
                                    <a:solidFill>
                                      <a:srgbClr val="4AACC5"/>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2700" cy="12700"/>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5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right w:color="4aacc5" w:space="0" w:sz="6" w:val="single"/>
            </w:tcBorders>
            <w:shd w:fill="b6dde8" w:val="clear"/>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3"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21" w:line="242"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5"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bl>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C4">
      <w:pPr>
        <w:spacing w:before="0" w:lineRule="auto"/>
        <w:ind w:left="3" w:right="1"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4"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22"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5" w:hRule="atLeast"/>
          <w:tblHeader w:val="0"/>
        </w:trPr>
        <w:tc>
          <w:tcPr>
            <w:gridSpan w:val="8"/>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right w:color="4aacc5" w:space="0" w:sz="6" w:val="single"/>
            </w:tcBorders>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tcBorders>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3" name=""/>
              <a:graphic>
                <a:graphicData uri="http://schemas.microsoft.com/office/word/2010/wordprocessingShape">
                  <wps:wsp>
                    <wps:cNvSpPr/>
                    <wps:cNvPr id="11" name="Shape 11"/>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523490" cy="3359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4nkGqbC6GXEsK4UOFyhmzzKZw==">CgMxLjA4AHIhMVdSUVNMY2EzM2NrakpoZVFpV2pucUpQTlhTcHZpemoy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2025-05-02T00:00:00Z</vt:lpwstr>
  </property>
  <property fmtid="{D5CDD505-2E9C-101B-9397-08002B2CF9AE}" pid="5" name="Producer">
    <vt:lpwstr>Microsoft® Word Microsoft 365 için</vt:lpwstr>
  </property>
</Properties>
</file>