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3" w:right="1"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sz w:val="22"/>
          <w:szCs w:val="22"/>
          <w:rtl w:val="0"/>
        </w:rPr>
        <w:t xml:space="preserve">DERS BİLGİ FORMU</w:t>
      </w:r>
      <w:r w:rsidDel="00000000" w:rsidR="00000000" w:rsidRPr="00000000">
        <w:rPr>
          <w:rtl w:val="0"/>
        </w:rPr>
      </w:r>
    </w:p>
    <w:tbl>
      <w:tblPr>
        <w:tblStyle w:val="Table1"/>
        <w:tblW w:w="10500.000000000002"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303"/>
        <w:gridCol w:w="292"/>
        <w:gridCol w:w="426"/>
        <w:gridCol w:w="167"/>
        <w:gridCol w:w="352"/>
        <w:gridCol w:w="1427"/>
        <w:tblGridChange w:id="0">
          <w:tblGrid>
            <w:gridCol w:w="2729"/>
            <w:gridCol w:w="951"/>
            <w:gridCol w:w="991"/>
            <w:gridCol w:w="425"/>
            <w:gridCol w:w="1538"/>
            <w:gridCol w:w="306"/>
            <w:gridCol w:w="593"/>
            <w:gridCol w:w="303"/>
            <w:gridCol w:w="292"/>
            <w:gridCol w:w="426"/>
            <w:gridCol w:w="167"/>
            <w:gridCol w:w="352"/>
            <w:gridCol w:w="1427"/>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5"/>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107</w:t>
            </w:r>
          </w:p>
        </w:tc>
        <w:tc>
          <w:tcPr>
            <w:gridSpan w:val="5"/>
            <w:tcBorders>
              <w:bottom w:color="4aacc5" w:space="0" w:sz="8"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 / Bahar </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Borders>
              <w:top w:color="4aacc5" w:space="0" w:sz="8" w:val="single"/>
              <w:bottom w:color="4aacc5" w:space="0" w:sz="8"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449"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AB: Siyasi Sistemi, Uluslararası İlişkilerdeki Rolü ve Entegrasyon Teorileri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2"/>
            <w:tcBorders>
              <w:top w:color="4aacc5" w:space="0" w:sz="24"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6" w:hRule="atLeast"/>
          <w:tblHeader w:val="0"/>
        </w:trPr>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4"/>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2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2"/>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7" w:hRule="atLeast"/>
          <w:tblHeader w:val="0"/>
        </w:trPr>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2"/>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5" w:hRule="atLeast"/>
          <w:tblHeader w:val="0"/>
        </w:trPr>
        <w:tc>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82">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391" w:hRule="atLeast"/>
          <w:tblHeader w:val="0"/>
        </w:trPr>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2"/>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 Avrupa Birliği’nin kurumsal yapısını, karar alma mekanizmalarını ve siyasal işleyişini analiz etmeyi amaçlar. Ayrıca, AB'nin uluslararası aktör olarak oynadığı rolü tarihsel ve güncel gelişmeler bağlamında değerlendirmeye odaklanır. Öğrencilere, Avrupa bütünleşme sürecinin siyasal dinamiklerini kavratmak ve AB’nin küresel siyaset içindeki konumunu eleştirel bir perspektifle inceleme becerisi kazandırmak hedeflenir.</w:t>
            </w:r>
            <w:r w:rsidDel="00000000" w:rsidR="00000000" w:rsidRPr="00000000">
              <w:rPr>
                <w:rtl w:val="0"/>
              </w:rPr>
            </w:r>
          </w:p>
        </w:tc>
      </w:tr>
      <w:tr>
        <w:trPr>
          <w:cantSplit w:val="0"/>
          <w:trHeight w:val="1108"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2"/>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 Avrupa Birliği’nin siyasi sistemini ve kurumsal yapısını tarihsel bir çerçevede ele alır. Avrupa Parlamentosu, Avrupa Komisyonu, Avrupa Konseyi ve Avrupa Adalet Divanı gibi temel kurumların işleyişini içerir. Ayrıca, AB'nin dış politika yapım süreçleri, küresel krizlerdeki tutumu ve Türkiye-AB ilişkileri bağlamında uluslararası sistemdeki yeri tartışılır.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2"/>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2"/>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Wessels</w:t>
            </w:r>
          </w:p>
        </w:tc>
      </w:tr>
      <w:tr>
        <w:trPr>
          <w:cantSplit w:val="0"/>
          <w:trHeight w:val="397" w:hRule="atLeast"/>
          <w:tblHeader w:val="0"/>
        </w:trPr>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2"/>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Wessels ve Doç. Dr. Ebru Turhan</w:t>
            </w:r>
          </w:p>
        </w:tc>
      </w:tr>
      <w:tr>
        <w:trPr>
          <w:cantSplit w:val="0"/>
          <w:trHeight w:val="397" w:hRule="atLeast"/>
          <w:tblHeader w:val="0"/>
        </w:trPr>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2"/>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2"/>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529" w:hRule="atLeast"/>
          <w:tblHeader w:val="0"/>
        </w:trPr>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2"/>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r w:rsidDel="00000000" w:rsidR="00000000" w:rsidRPr="00000000">
              <w:rPr>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91" w:hRule="atLeast"/>
          <w:tblHeader w:val="0"/>
        </w:trPr>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2"/>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88" w:hRule="atLeast"/>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2"/>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12"/>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12"/>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7"/>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7"/>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67">
      <w:pPr>
        <w:spacing w:before="0" w:lineRule="auto"/>
        <w:ind w:left="3" w:right="1"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56"/>
        <w:gridCol w:w="1174"/>
        <w:gridCol w:w="2588"/>
        <w:gridCol w:w="2541"/>
        <w:gridCol w:w="2634"/>
        <w:tblGridChange w:id="0">
          <w:tblGrid>
            <w:gridCol w:w="1556"/>
            <w:gridCol w:w="1174"/>
            <w:gridCol w:w="2588"/>
            <w:gridCol w:w="2541"/>
            <w:gridCol w:w="2634"/>
          </w:tblGrid>
        </w:tblGridChange>
      </w:tblGrid>
      <w:tr>
        <w:trPr>
          <w:cantSplit w:val="0"/>
          <w:trHeight w:val="340" w:hRule="atLeast"/>
          <w:tblHeader w:val="0"/>
        </w:trPr>
        <w:tc>
          <w:tcPr>
            <w:gridSpan w:val="2"/>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gridSpan w:val="2"/>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gridSpan w:val="2"/>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3" w:hRule="atLeast"/>
          <w:tblHeader w:val="0"/>
        </w:trPr>
        <w:tc>
          <w:tcPr>
            <w:gridSpan w:val="2"/>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5"/>
            <w:tcBorders>
              <w:bottom w:color="000000" w:space="0" w:sz="0" w:val="nil"/>
            </w:tcBorders>
            <w:shd w:fill="4aacc5" w:val="cle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gridSpan w:val="2"/>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92">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94">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97">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99">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9C">
            <w:pPr>
              <w:spacing w:before="49" w:lineRule="auto"/>
              <w:ind w:left="2" w:right="7"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9E">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A1">
            <w:pPr>
              <w:spacing w:before="49" w:lineRule="auto"/>
              <w:ind w:right="7"/>
              <w:jc w:val="center"/>
              <w:rPr>
                <w:sz w:val="20"/>
                <w:szCs w:val="20"/>
              </w:rPr>
            </w:pPr>
            <w:r w:rsidDel="00000000" w:rsidR="00000000" w:rsidRPr="00000000">
              <w:rPr>
                <w:sz w:val="20"/>
                <w:szCs w:val="20"/>
                <w:rtl w:val="0"/>
              </w:rPr>
              <w:t xml:space="preserve">Zorunlu</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A3">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A6">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A8">
            <w:pPr>
              <w:spacing w:before="49" w:lineRule="auto"/>
              <w:ind w:left="66" w:right="70"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AB">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AD">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B0">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tcBorders>
          </w:tcPr>
          <w:p w:rsidR="00000000" w:rsidDel="00000000" w:rsidP="00000000" w:rsidRDefault="00000000" w:rsidRPr="00000000" w14:paraId="000001B2">
            <w:pPr>
              <w:spacing w:before="49" w:lineRule="auto"/>
              <w:ind w:left="66" w:right="69" w:firstLine="0"/>
              <w:jc w:val="center"/>
              <w:rPr>
                <w:sz w:val="20"/>
                <w:szCs w:val="20"/>
              </w:rPr>
            </w:pPr>
            <w:r w:rsidDel="00000000" w:rsidR="00000000" w:rsidRPr="00000000">
              <w:rPr>
                <w:sz w:val="20"/>
                <w:szCs w:val="20"/>
                <w:rtl w:val="0"/>
              </w:rPr>
              <w:t xml:space="preserve">60</w:t>
            </w:r>
          </w:p>
        </w:tc>
      </w:tr>
      <w:tr>
        <w:trPr>
          <w:cantSplit w:val="0"/>
          <w:trHeight w:val="333" w:hRule="atLeast"/>
          <w:tblHeader w:val="0"/>
        </w:trPr>
        <w:tc>
          <w:tcPr>
            <w:gridSpan w:val="4"/>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1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64"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5"/>
            <w:tcBorders>
              <w:bottom w:color="000000" w:space="0" w:sz="0" w:val="nil"/>
            </w:tcBorders>
            <w:shd w:fill="4aacc5"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0" w:hRule="atLeast"/>
          <w:tblHeader w:val="0"/>
        </w:trPr>
        <w:tc>
          <w:tcPr>
            <w:gridSpan w:val="2"/>
            <w:shd w:fill="b6dde8" w:val="clea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18"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64"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71" w:right="1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gridSpan w:val="2"/>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C4">
            <w:pPr>
              <w:spacing w:before="49" w:lineRule="auto"/>
              <w:ind w:left="20" w:firstLine="0"/>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C5">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C6">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gridSpan w:val="2"/>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C9">
            <w:pPr>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CA">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CB">
            <w:pPr>
              <w:spacing w:before="49" w:lineRule="auto"/>
              <w:ind w:left="75" w:right="9" w:firstLine="0"/>
              <w:jc w:val="center"/>
              <w:rPr>
                <w:sz w:val="20"/>
                <w:szCs w:val="20"/>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CE">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CF">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D0">
            <w:pPr>
              <w:spacing w:before="49" w:lineRule="auto"/>
              <w:ind w:left="75" w:right="9" w:firstLine="0"/>
              <w:jc w:val="center"/>
              <w:rPr>
                <w:sz w:val="20"/>
                <w:szCs w:val="20"/>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D3">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D4">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D5">
            <w:pPr>
              <w:spacing w:before="49" w:lineRule="auto"/>
              <w:ind w:left="75" w:right="9" w:firstLine="0"/>
              <w:jc w:val="center"/>
              <w:rPr>
                <w:sz w:val="20"/>
                <w:szCs w:val="20"/>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D8">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D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D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gridSpan w:val="2"/>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DD">
            <w:pPr>
              <w:rPr>
                <w:sz w:val="20"/>
                <w:szCs w:val="20"/>
              </w:rPr>
            </w:pPr>
            <w:r w:rsidDel="00000000" w:rsidR="00000000" w:rsidRPr="00000000">
              <w:rPr>
                <w:rtl w:val="0"/>
              </w:rPr>
            </w:r>
          </w:p>
        </w:tc>
        <w:tc>
          <w:tcPr/>
          <w:p w:rsidR="00000000" w:rsidDel="00000000" w:rsidP="00000000" w:rsidRDefault="00000000" w:rsidRPr="00000000" w14:paraId="000001DE">
            <w:pPr>
              <w:rPr>
                <w:sz w:val="20"/>
                <w:szCs w:val="20"/>
              </w:rPr>
            </w:pPr>
            <w:r w:rsidDel="00000000" w:rsidR="00000000" w:rsidRPr="00000000">
              <w:rPr>
                <w:rtl w:val="0"/>
              </w:rPr>
            </w:r>
          </w:p>
        </w:tc>
        <w:tc>
          <w:tcPr/>
          <w:p w:rsidR="00000000" w:rsidDel="00000000" w:rsidP="00000000" w:rsidRDefault="00000000" w:rsidRPr="00000000" w14:paraId="000001DF">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E2">
            <w:pPr>
              <w:rPr>
                <w:sz w:val="20"/>
                <w:szCs w:val="20"/>
              </w:rPr>
            </w:pPr>
            <w:r w:rsidDel="00000000" w:rsidR="00000000" w:rsidRPr="00000000">
              <w:rPr>
                <w:rtl w:val="0"/>
              </w:rPr>
            </w:r>
          </w:p>
        </w:tc>
        <w:tc>
          <w:tcPr/>
          <w:p w:rsidR="00000000" w:rsidDel="00000000" w:rsidP="00000000" w:rsidRDefault="00000000" w:rsidRPr="00000000" w14:paraId="000001E3">
            <w:pPr>
              <w:rPr>
                <w:sz w:val="20"/>
                <w:szCs w:val="20"/>
              </w:rPr>
            </w:pPr>
            <w:r w:rsidDel="00000000" w:rsidR="00000000" w:rsidRPr="00000000">
              <w:rPr>
                <w:rtl w:val="0"/>
              </w:rPr>
            </w:r>
          </w:p>
        </w:tc>
        <w:tc>
          <w:tcPr/>
          <w:p w:rsidR="00000000" w:rsidDel="00000000" w:rsidP="00000000" w:rsidRDefault="00000000" w:rsidRPr="00000000" w14:paraId="000001E4">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E7">
            <w:pPr>
              <w:rPr>
                <w:sz w:val="20"/>
                <w:szCs w:val="20"/>
              </w:rPr>
            </w:pPr>
            <w:r w:rsidDel="00000000" w:rsidR="00000000" w:rsidRPr="00000000">
              <w:rPr>
                <w:rtl w:val="0"/>
              </w:rPr>
            </w:r>
          </w:p>
        </w:tc>
        <w:tc>
          <w:tcPr/>
          <w:p w:rsidR="00000000" w:rsidDel="00000000" w:rsidP="00000000" w:rsidRDefault="00000000" w:rsidRPr="00000000" w14:paraId="000001E8">
            <w:pPr>
              <w:rPr>
                <w:sz w:val="20"/>
                <w:szCs w:val="20"/>
              </w:rPr>
            </w:pPr>
            <w:r w:rsidDel="00000000" w:rsidR="00000000" w:rsidRPr="00000000">
              <w:rPr>
                <w:rtl w:val="0"/>
              </w:rPr>
            </w:r>
          </w:p>
        </w:tc>
        <w:tc>
          <w:tcPr/>
          <w:p w:rsidR="00000000" w:rsidDel="00000000" w:rsidP="00000000" w:rsidRDefault="00000000" w:rsidRPr="00000000" w14:paraId="000001E9">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EC">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ED">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EE">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4"/>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4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71" w:right="1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391" w:hRule="atLeast"/>
          <w:tblHeader w:val="0"/>
        </w:trPr>
        <w:tc>
          <w:tcPr>
            <w:gridSpan w:val="4"/>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75" w:right="1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88" w:hRule="atLeast"/>
          <w:tblHeader w:val="0"/>
        </w:trPr>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4"/>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Avrupa Birliği’nin kurumsal yapısını, işleyiş mekanizmalarını ve karar alma süreçlerini analiz edebilir.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4"/>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Avrupa Birliği’nin dış politika yaklaşımını uluslararası ilişkiler kuramları çerçevesinde değerlendirebilir.</w:t>
            </w:r>
            <w:r w:rsidDel="00000000" w:rsidR="00000000" w:rsidRPr="00000000">
              <w:rPr>
                <w:rtl w:val="0"/>
              </w:rPr>
            </w:r>
          </w:p>
        </w:tc>
      </w:tr>
      <w:tr>
        <w:trPr>
          <w:cantSplit w:val="0"/>
          <w:trHeight w:val="397" w:hRule="atLeast"/>
          <w:tblHeader w:val="0"/>
        </w:trPr>
        <w:tc>
          <w:tcPr>
            <w:tcBorders>
              <w:bottom w:color="4aacc5" w:space="0" w:sz="8" w:val="single"/>
            </w:tcBorders>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4"/>
            <w:tcBorders>
              <w:bottom w:color="4aacc5" w:space="0" w:sz="8" w:val="single"/>
            </w:tcBorders>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 Siyasi Sisteminin gelişiminin temel yönelimlerinin analiz etmek.</w:t>
            </w:r>
          </w:p>
        </w:tc>
      </w:tr>
    </w:tbl>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0F">
      <w:pPr>
        <w:spacing w:before="0" w:lineRule="auto"/>
        <w:ind w:left="3" w:right="1"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417" w:hRule="atLeast"/>
          <w:tblHeader w:val="0"/>
        </w:trPr>
        <w:tc>
          <w:tcPr>
            <w:gridSpan w:val="8"/>
            <w:tcBorders>
              <w:top w:color="000000" w:space="0" w:sz="0" w:val="nil"/>
              <w:left w:color="4aacc5" w:space="0" w:sz="6" w:val="single"/>
              <w:bottom w:color="000000" w:space="0" w:sz="0" w:val="nil"/>
              <w:right w:color="4aacc5" w:space="0" w:sz="6" w:val="single"/>
            </w:tcBorders>
            <w:shd w:fill="4aacc5" w:val="clea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550" w:right="0" w:firstLine="0"/>
              <w:jc w:val="left"/>
              <w:rPr>
                <w:rFonts w:ascii="Corbel" w:cs="Corbel" w:eastAsia="Corbel" w:hAnsi="Corbel"/>
                <w:b w:val="0"/>
                <w:bCs w:val="0"/>
                <w:i w:val="0"/>
                <w:iCs w:val="0"/>
                <w:smallCaps w:val="0"/>
                <w:strike w:val="0"/>
                <w:color w:val="000000"/>
                <w:sz w:val="2"/>
                <w:szCs w:val="2"/>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
                <w:szCs w:val="2"/>
                <w:u w:val="none"/>
                <w:shd w:fill="auto" w:val="clear"/>
                <w:vertAlign w:val="baseline"/>
              </w:rPr>
              <mc:AlternateContent>
                <mc:Choice Requires="wpg">
                  <w:drawing>
                    <wp:inline distB="0" distT="0" distL="0" distR="0">
                      <wp:extent cx="12700" cy="12700"/>
                      <wp:effectExtent b="0" l="0" r="0" t="0"/>
                      <wp:docPr id="7" name=""/>
                      <a:graphic>
                        <a:graphicData uri="http://schemas.microsoft.com/office/word/2010/wordprocessingGroup">
                          <wpg:wgp>
                            <wpg:cNvGrpSpPr/>
                            <wpg:grpSpPr>
                              <a:xfrm>
                                <a:off x="5339650" y="3773650"/>
                                <a:ext cx="12700" cy="12700"/>
                                <a:chOff x="5339650" y="3773650"/>
                                <a:chExt cx="12700" cy="12700"/>
                              </a:xfrm>
                            </wpg:grpSpPr>
                            <wpg:grpSp>
                              <wpg:cNvGrpSpPr/>
                              <wpg:grpSpPr>
                                <a:xfrm>
                                  <a:off x="5339650" y="3773650"/>
                                  <a:ext cx="12700" cy="12700"/>
                                  <a:chOff x="0" y="0"/>
                                  <a:chExt cx="12700" cy="12700"/>
                                </a:xfrm>
                              </wpg:grpSpPr>
                              <wps:wsp>
                                <wps:cNvSpPr/>
                                <wps:cNvPr id="3" name="Shape 3"/>
                                <wps:spPr>
                                  <a:xfrm>
                                    <a:off x="0" y="0"/>
                                    <a:ext cx="127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2700" cy="12700"/>
                                  </a:xfrm>
                                  <a:custGeom>
                                    <a:rect b="b" l="l" r="r" t="t"/>
                                    <a:pathLst>
                                      <a:path extrusionOk="0" h="12700" w="12700">
                                        <a:moveTo>
                                          <a:pt x="12192" y="0"/>
                                        </a:moveTo>
                                        <a:lnTo>
                                          <a:pt x="0" y="0"/>
                                        </a:lnTo>
                                        <a:lnTo>
                                          <a:pt x="0" y="12192"/>
                                        </a:lnTo>
                                        <a:lnTo>
                                          <a:pt x="12192" y="12192"/>
                                        </a:lnTo>
                                        <a:lnTo>
                                          <a:pt x="12192" y="0"/>
                                        </a:lnTo>
                                        <a:close/>
                                      </a:path>
                                    </a:pathLst>
                                  </a:custGeom>
                                  <a:solidFill>
                                    <a:srgbClr val="4AACC5"/>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2700" cy="12700"/>
                      <wp:effectExtent b="0" l="0" r="0" t="0"/>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5" w:hRule="atLeast"/>
          <w:tblHeader w:val="0"/>
        </w:trPr>
        <w:tc>
          <w:tcPr>
            <w:tcBorders>
              <w:right w:color="4aacc5" w:space="0" w:sz="6" w:val="single"/>
            </w:tcBorders>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left w:color="4aacc5" w:space="0" w:sz="6" w:val="single"/>
            </w:tcBorders>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Giriş: AB Sistemine Genel Bakış</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left w:color="4aacc5" w:space="0" w:sz="6" w:val="single"/>
              <w:right w:color="4aacc5" w:space="0" w:sz="6" w:val="single"/>
            </w:tcBorders>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AB Mimarisini Kavramsallaştırmak: TEDO – Şeması</w:t>
            </w:r>
          </w:p>
        </w:tc>
      </w:tr>
      <w:tr>
        <w:trPr>
          <w:cantSplit w:val="0"/>
          <w:trHeight w:val="397" w:hRule="atLeast"/>
          <w:tblHeader w:val="0"/>
        </w:trPr>
        <w:tc>
          <w:tcPr>
            <w:tcBorders>
              <w:right w:color="4aacc5" w:space="0" w:sz="6" w:val="single"/>
            </w:tcBorders>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left w:color="4aacc5" w:space="0" w:sz="6" w:val="single"/>
            </w:tcBorders>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Sürekli Değişen Bir Dünyada AB: Uygunluk Göstergeleri</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left w:color="4aacc5" w:space="0" w:sz="6" w:val="single"/>
              <w:right w:color="4aacc5" w:space="0" w:sz="6" w:val="single"/>
            </w:tcBorders>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Değişen teorik bakış açıları: Hükümetler Arası ve Milletler Üstü</w:t>
            </w:r>
          </w:p>
        </w:tc>
      </w:tr>
      <w:tr>
        <w:trPr>
          <w:cantSplit w:val="0"/>
          <w:trHeight w:val="395" w:hRule="atLeast"/>
          <w:tblHeader w:val="0"/>
        </w:trPr>
        <w:tc>
          <w:tcPr>
            <w:tcBorders>
              <w:right w:color="4aacc5" w:space="0" w:sz="6" w:val="single"/>
            </w:tcBorders>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left w:color="4aacc5" w:space="0" w:sz="6" w:val="single"/>
            </w:tcBorders>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Parlamentosu</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left w:color="4aacc5" w:space="0" w:sz="6" w:val="single"/>
              <w:right w:color="4aacc5" w:space="0" w:sz="6" w:val="single"/>
            </w:tcBorders>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Konseyi</w:t>
            </w:r>
          </w:p>
        </w:tc>
      </w:tr>
      <w:tr>
        <w:trPr>
          <w:cantSplit w:val="0"/>
          <w:trHeight w:val="397" w:hRule="atLeast"/>
          <w:tblHeader w:val="0"/>
        </w:trPr>
        <w:tc>
          <w:tcPr>
            <w:tcBorders>
              <w:right w:color="4aacc5" w:space="0" w:sz="6" w:val="single"/>
            </w:tcBorders>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left w:color="4aacc5" w:space="0" w:sz="6" w:val="single"/>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Sunum Haftası</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left w:color="4aacc5" w:space="0" w:sz="6" w:val="single"/>
              <w:right w:color="4aacc5" w:space="0" w:sz="6" w:val="single"/>
            </w:tcBorders>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Haftası</w:t>
            </w:r>
          </w:p>
        </w:tc>
      </w:tr>
      <w:tr>
        <w:trPr>
          <w:cantSplit w:val="0"/>
          <w:trHeight w:val="395" w:hRule="atLeast"/>
          <w:tblHeader w:val="0"/>
        </w:trPr>
        <w:tc>
          <w:tcPr>
            <w:tcBorders>
              <w:right w:color="4aacc5" w:space="0" w:sz="6" w:val="single"/>
            </w:tcBorders>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left w:color="4aacc5" w:space="0" w:sz="6" w:val="single"/>
            </w:tcBorders>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Konseyi Başkanı ve Görevleri</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left w:color="4aacc5" w:space="0" w:sz="6" w:val="single"/>
              <w:right w:color="4aacc5" w:space="0" w:sz="6" w:val="single"/>
            </w:tcBorders>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Birliği Konseyi</w:t>
            </w:r>
          </w:p>
        </w:tc>
      </w:tr>
      <w:tr>
        <w:trPr>
          <w:cantSplit w:val="0"/>
          <w:trHeight w:val="397" w:hRule="atLeast"/>
          <w:tblHeader w:val="0"/>
        </w:trPr>
        <w:tc>
          <w:tcPr>
            <w:tcBorders>
              <w:right w:color="4aacc5" w:space="0" w:sz="6" w:val="single"/>
            </w:tcBorders>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left w:color="4aacc5" w:space="0" w:sz="6" w:val="single"/>
            </w:tcBorders>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Komisyonu ve Değerlendirmeleri</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left w:color="4aacc5" w:space="0" w:sz="6" w:val="single"/>
              <w:right w:color="4aacc5" w:space="0" w:sz="6" w:val="single"/>
            </w:tcBorders>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Birliğin Dışişleri ve Güvenlik Politikası Yüksek Temsilcisi ve Avrupa Dış Servisi</w:t>
            </w:r>
          </w:p>
        </w:tc>
      </w:tr>
      <w:tr>
        <w:trPr>
          <w:cantSplit w:val="0"/>
          <w:trHeight w:val="395" w:hRule="atLeast"/>
          <w:tblHeader w:val="0"/>
        </w:trPr>
        <w:tc>
          <w:tcPr>
            <w:tcBorders>
              <w:right w:color="4aacc5" w:space="0" w:sz="6" w:val="single"/>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left w:color="4aacc5" w:space="0" w:sz="6" w:val="single"/>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Avrupa Birliği Adalet Divanı</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left w:color="4aacc5" w:space="0" w:sz="6" w:val="single"/>
              <w:right w:color="4aacc5" w:space="0" w:sz="6" w:val="single"/>
            </w:tcBorders>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Sistem Kurmak: Derinleşme ve Genişlemenin Dengelenmesi I</w:t>
            </w:r>
          </w:p>
        </w:tc>
      </w:tr>
      <w:tr>
        <w:trPr>
          <w:cantSplit w:val="0"/>
          <w:trHeight w:val="397" w:hRule="atLeast"/>
          <w:tblHeader w:val="0"/>
        </w:trPr>
        <w:tc>
          <w:tcPr>
            <w:tcBorders>
              <w:left w:color="4aacc5" w:space="0" w:sz="6" w:val="single"/>
              <w:right w:color="4aacc5" w:space="0" w:sz="6" w:val="single"/>
            </w:tcBorders>
          </w:tcPr>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15</w:t>
            </w:r>
            <w:r w:rsidDel="00000000" w:rsidR="00000000" w:rsidRPr="00000000">
              <w:rPr>
                <w:rtl w:val="0"/>
              </w:rPr>
            </w:r>
          </w:p>
        </w:tc>
        <w:tc>
          <w:tcPr>
            <w:gridSpan w:val="7"/>
            <w:tcBorders>
              <w:left w:color="4aacc5" w:space="0" w:sz="6" w:val="single"/>
              <w:right w:color="4aacc5" w:space="0" w:sz="6" w:val="single"/>
            </w:tcBorders>
          </w:tcPr>
          <w:p w:rsidR="00000000" w:rsidDel="00000000" w:rsidP="00000000" w:rsidRDefault="00000000" w:rsidRPr="00000000" w14:paraId="0000028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Sistem Kurmak: Derinleşme ve Genişlemenin Dengelenmesi II</w:t>
            </w:r>
            <w:r w:rsidDel="00000000" w:rsidR="00000000" w:rsidRPr="00000000">
              <w:rPr>
                <w:rtl w:val="0"/>
              </w:rPr>
            </w:r>
          </w:p>
        </w:tc>
      </w:tr>
      <w:tr>
        <w:trPr>
          <w:cantSplit w:val="0"/>
          <w:trHeight w:val="387" w:hRule="atLeast"/>
          <w:tblHeader w:val="0"/>
        </w:trPr>
        <w:tc>
          <w:tcPr>
            <w:tcBorders>
              <w:right w:color="4aacc5" w:space="0" w:sz="6" w:val="single"/>
            </w:tcBorders>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w:t>
            </w:r>
            <w:r w:rsidDel="00000000" w:rsidR="00000000" w:rsidRPr="00000000">
              <w:rPr>
                <w:rtl w:val="0"/>
              </w:rPr>
            </w:r>
          </w:p>
        </w:tc>
        <w:tc>
          <w:tcPr>
            <w:gridSpan w:val="7"/>
            <w:tcBorders>
              <w:left w:color="4aacc5" w:space="0" w:sz="6" w:val="single"/>
              <w:bottom w:color="000000" w:space="0" w:sz="0" w:val="nil"/>
            </w:tcBorders>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Final Haftası</w:t>
            </w:r>
          </w:p>
        </w:tc>
      </w:tr>
      <w:tr>
        <w:trPr>
          <w:cantSplit w:val="0"/>
          <w:trHeight w:val="416" w:hRule="atLeast"/>
          <w:tblHeader w:val="0"/>
        </w:trPr>
        <w:tc>
          <w:tcPr>
            <w:gridSpan w:val="8"/>
            <w:tcBorders>
              <w:top w:color="000000" w:space="0" w:sz="0" w:val="nil"/>
              <w:left w:color="4aacc5" w:space="0" w:sz="6" w:val="single"/>
              <w:bottom w:color="000000" w:space="0" w:sz="0" w:val="nil"/>
              <w:right w:color="4aacc5" w:space="0" w:sz="6" w:val="single"/>
            </w:tcBorders>
            <w:shd w:fill="4aacc5" w:val="clea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1550" w:right="0" w:firstLine="0"/>
              <w:jc w:val="left"/>
              <w:rPr>
                <w:rFonts w:ascii="Corbel" w:cs="Corbel" w:eastAsia="Corbel" w:hAnsi="Corbel"/>
                <w:b w:val="0"/>
                <w:bCs w:val="0"/>
                <w:i w:val="0"/>
                <w:iCs w:val="0"/>
                <w:smallCaps w:val="0"/>
                <w:strike w:val="0"/>
                <w:color w:val="000000"/>
                <w:sz w:val="2"/>
                <w:szCs w:val="2"/>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
                <w:szCs w:val="2"/>
                <w:u w:val="none"/>
                <w:shd w:fill="auto" w:val="clear"/>
                <w:vertAlign w:val="baseline"/>
              </w:rPr>
              <mc:AlternateContent>
                <mc:Choice Requires="wpg">
                  <w:drawing>
                    <wp:inline distB="0" distT="0" distL="0" distR="0">
                      <wp:extent cx="12700" cy="12700"/>
                      <wp:effectExtent b="0" l="0" r="0" t="0"/>
                      <wp:docPr id="6" name=""/>
                      <a:graphic>
                        <a:graphicData uri="http://schemas.microsoft.com/office/word/2010/wordprocessingGroup">
                          <wpg:wgp>
                            <wpg:cNvGrpSpPr/>
                            <wpg:grpSpPr>
                              <a:xfrm>
                                <a:off x="5339650" y="3773650"/>
                                <a:ext cx="12700" cy="12700"/>
                                <a:chOff x="5339650" y="3773650"/>
                                <a:chExt cx="12700" cy="12700"/>
                              </a:xfrm>
                            </wpg:grpSpPr>
                            <wpg:grpSp>
                              <wpg:cNvGrpSpPr/>
                              <wpg:grpSpPr>
                                <a:xfrm>
                                  <a:off x="5339650" y="3773650"/>
                                  <a:ext cx="12700" cy="12700"/>
                                  <a:chOff x="0" y="0"/>
                                  <a:chExt cx="12700" cy="12700"/>
                                </a:xfrm>
                              </wpg:grpSpPr>
                              <wps:wsp>
                                <wps:cNvSpPr/>
                                <wps:cNvPr id="3" name="Shape 3"/>
                                <wps:spPr>
                                  <a:xfrm>
                                    <a:off x="0" y="0"/>
                                    <a:ext cx="127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2700" cy="12700"/>
                                  </a:xfrm>
                                  <a:custGeom>
                                    <a:rect b="b" l="l" r="r" t="t"/>
                                    <a:pathLst>
                                      <a:path extrusionOk="0" h="12700" w="12700">
                                        <a:moveTo>
                                          <a:pt x="12192" y="0"/>
                                        </a:moveTo>
                                        <a:lnTo>
                                          <a:pt x="0" y="0"/>
                                        </a:lnTo>
                                        <a:lnTo>
                                          <a:pt x="0" y="12192"/>
                                        </a:lnTo>
                                        <a:lnTo>
                                          <a:pt x="12192" y="12192"/>
                                        </a:lnTo>
                                        <a:lnTo>
                                          <a:pt x="12192" y="0"/>
                                        </a:lnTo>
                                        <a:close/>
                                      </a:path>
                                    </a:pathLst>
                                  </a:custGeom>
                                  <a:solidFill>
                                    <a:srgbClr val="4AACC5"/>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12700" cy="12700"/>
                      <wp:effectExtent b="0" l="0" r="0" t="0"/>
                      <wp:docPr id="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0" cy="127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right w:color="4aacc5" w:space="0" w:sz="6" w:val="single"/>
            </w:tcBorders>
            <w:shd w:fill="b6dde8" w:val="clea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3"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2"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5"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8"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bl>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C4">
      <w:pPr>
        <w:spacing w:before="0" w:lineRule="auto"/>
        <w:ind w:left="3" w:right="1"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4"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5" w:hRule="atLeast"/>
          <w:tblHeader w:val="0"/>
        </w:trPr>
        <w:tc>
          <w:tcPr>
            <w:gridSpan w:val="8"/>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right w:color="4aacc5" w:space="0" w:sz="6" w:val="single"/>
            </w:tcBorders>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8" name=""/>
              <a:graphic>
                <a:graphicData uri="http://schemas.microsoft.com/office/word/2010/wordprocessingShape">
                  <wps:wsp>
                    <wps:cNvSpPr/>
                    <wps:cNvPr id="7" name="Shape 7"/>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tr-TR"/>
    </w:rPr>
  </w:style>
  <w:style w:type="paragraph" w:styleId="BodyText">
    <w:name w:val="Body Text"/>
    <w:basedOn w:val="Normal"/>
    <w:uiPriority w:val="1"/>
    <w:qFormat w:val="1"/>
    <w:pPr>
      <w:spacing w:before="40"/>
      <w:ind w:left="2" w:right="3"/>
      <w:jc w:val="center"/>
    </w:pPr>
    <w:rPr>
      <w:rFonts w:ascii="Corbel" w:cs="Corbel" w:eastAsia="Corbel" w:hAnsi="Corbel"/>
      <w:b w:val="1"/>
      <w:bCs w:val="1"/>
      <w:sz w:val="24"/>
      <w:szCs w:val="24"/>
      <w:lang w:bidi="ar-SA" w:eastAsia="en-US" w:val="tr-TR"/>
    </w:rPr>
  </w:style>
  <w:style w:type="paragraph" w:styleId="ListParagraph">
    <w:name w:val="List Paragraph"/>
    <w:basedOn w:val="Normal"/>
    <w:uiPriority w:val="1"/>
    <w:qFormat w:val="1"/>
    <w:pPr/>
    <w:rPr>
      <w:lang w:bidi="ar-SA" w:eastAsia="en-US" w:val="tr-TR"/>
    </w:rPr>
  </w:style>
  <w:style w:type="paragraph" w:styleId="TableParagraph">
    <w:name w:val="Table Paragraph"/>
    <w:basedOn w:val="Normal"/>
    <w:uiPriority w:val="1"/>
    <w:qFormat w:val="1"/>
    <w:pPr/>
    <w:rPr>
      <w:rFonts w:ascii="Calibri" w:cs="Calibri" w:eastAsia="Calibri" w:hAnsi="Calibri"/>
      <w:lang w:bidi="ar-SA" w:eastAsia="en-US"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9HfQbOd4RCV6F+5SJkQ9HVsA==">CgMxLjA4AHIhMWJTVGtZVDRRTk1XSGttZXNTVUVzNmVyTnVBanp2dlNm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2025-05-02T12:40:32Z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Microsoft® Word Microsoft 365 için</vt:lpwstr>
  </property>
</Properties>
</file>