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D9" w:rsidRDefault="00D410D9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tbl>
      <w:tblPr>
        <w:tblStyle w:val="a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D410D9" w:rsidTr="00D4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bottom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Details  zum Modul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70" w:type="dxa"/>
            <w:gridSpan w:val="7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Studiensemester</w:t>
            </w:r>
          </w:p>
        </w:tc>
      </w:tr>
      <w:tr w:rsidR="00D410D9" w:rsidTr="00D410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INT130</w:t>
            </w:r>
          </w:p>
        </w:tc>
        <w:tc>
          <w:tcPr>
            <w:tcW w:w="1770" w:type="dxa"/>
            <w:gridSpan w:val="7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Wintersemester / Sommersemester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Bezeichnung</w:t>
            </w:r>
          </w:p>
        </w:tc>
        <w:tc>
          <w:tcPr>
            <w:tcW w:w="59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VL</w:t>
            </w:r>
          </w:p>
        </w:tc>
        <w:tc>
          <w:tcPr>
            <w:tcW w:w="589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UE</w:t>
            </w:r>
          </w:p>
        </w:tc>
        <w:tc>
          <w:tcPr>
            <w:tcW w:w="58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</w:t>
            </w:r>
          </w:p>
        </w:tc>
        <w:tc>
          <w:tcPr>
            <w:tcW w:w="1773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ECTS</w:t>
            </w:r>
          </w:p>
        </w:tc>
      </w:tr>
      <w:tr w:rsidR="00D410D9" w:rsidTr="00D410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Aussen- und Sicherheitspolitik der EU</w:t>
            </w:r>
          </w:p>
        </w:tc>
        <w:tc>
          <w:tcPr>
            <w:tcW w:w="59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D410D9" w:rsidRDefault="00D410D9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Sprache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Bachelor</w:t>
            </w:r>
          </w:p>
        </w:tc>
        <w:tc>
          <w:tcPr>
            <w:tcW w:w="1284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1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1293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</w:t>
            </w:r>
          </w:p>
        </w:tc>
        <w:tc>
          <w:tcPr>
            <w:tcW w:w="1299" w:type="dxa"/>
            <w:gridSpan w:val="2"/>
            <w:tcBorders>
              <w:top w:val="single" w:sz="4" w:space="0" w:color="4BACC6"/>
              <w:bottom w:val="single" w:sz="4" w:space="0" w:color="4BACC6"/>
            </w:tcBorders>
            <w:vAlign w:val="center"/>
          </w:tcPr>
          <w:p w:rsidR="00D410D9" w:rsidRDefault="00D4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Politikwissenschaft und Internationale Beziehungen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Präsenzvorlesung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Pflichtfach</w:t>
            </w:r>
          </w:p>
        </w:tc>
        <w:tc>
          <w:tcPr>
            <w:tcW w:w="1932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Wahlfach</w:t>
            </w:r>
          </w:p>
        </w:tc>
        <w:tc>
          <w:tcPr>
            <w:tcW w:w="1947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Ziel dieser Lehrveranstaltung ist die Analyse der historischen Entwicklung, der institutionellen Struktur und der Umsetzungspraktiken der Außen- und Sicherheitspolitik der Europäischen Union. Sie soll den Studierenden die Kompetenz vermitteln, die strategi</w:t>
            </w:r>
            <w:r>
              <w:rPr>
                <w:sz w:val="20"/>
                <w:szCs w:val="20"/>
              </w:rPr>
              <w:t>schen Probleme der EU als globaler Akteur, Entscheidungsprozesse und gemeinsame außenpolitische Mechanismen zu bewerten. Darüber hinaus werden die Studierenden ermutigt, die Außen- und Sicherheitspolitik der EU im Rahmen ihrer Beziehungen zu anderen intern</w:t>
            </w:r>
            <w:r>
              <w:rPr>
                <w:sz w:val="20"/>
                <w:szCs w:val="20"/>
              </w:rPr>
              <w:t>ationalen Akteuren kritisch zu interpretieren.</w:t>
            </w:r>
          </w:p>
        </w:tc>
      </w:tr>
      <w:tr w:rsidR="00D410D9" w:rsidTr="00D410D9">
        <w:trPr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Lerninhalte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Diese Lehrveranstaltung behandelt den institutionellen Rahmen, die Entscheidungsprozesse und die Anwendungsbereiche der Gemeinsamen Außen- und Sicherheitspolitik (GASP) der Europäischen Union. Sie untersucht die globalen strategischen Partnerschaften, die </w:t>
            </w:r>
            <w:r>
              <w:rPr>
                <w:sz w:val="20"/>
                <w:szCs w:val="20"/>
              </w:rPr>
              <w:t>Verteidigungskooperation, die Krisenbewältigungskapazitäten und die außenpolitischen Instrumente der EU. Darüber hinaus werden die regionalen Ansätze der EU wie die Nachbarschaftspolitik, die transatlantischen Beziehungen sowie die Beziehungen zum Nahen Os</w:t>
            </w:r>
            <w:r>
              <w:rPr>
                <w:sz w:val="20"/>
                <w:szCs w:val="20"/>
              </w:rPr>
              <w:t>ten, Afrika und Asien bewertet.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Koordination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Assoc. Prof. Ebru TURHAN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Assoc. Prof. Ebru TURHAN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Mitwirkende(r)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D4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4" w:space="0" w:color="4BACC6"/>
              <w:bottom w:val="single" w:sz="4" w:space="0" w:color="4BACC6"/>
            </w:tcBorders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Fachliteratur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Bendiek, Annegret/Helwig, Niklas (2017): Gemeinsame Außen- und Sicherheitspolitik. In: Weidenfeld,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Werner/Wessels, Wolfgang (Hrsg.): Jahrbuch der Europäischen Integration 2017. Baden-Baden: Nomos, 347-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Jetschke, Anja (2017): Internationale Beziehungen – Eine Einführung, Tübingen: Narr Francke Attempto.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Jopp, Mathias/Jana Schubert, Level-II-GSVP: neue Dynamik durch intergouvernementale Integration?, in: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integration, 42. Jg. 2019, Heft 1/2019, S. 37-54.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Weitere Quellen</w:t>
            </w:r>
          </w:p>
        </w:tc>
        <w:tc>
          <w:tcPr>
            <w:tcW w:w="7754" w:type="dxa"/>
            <w:gridSpan w:val="2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Lippert, Barbara (2017): Die Assoziierungspolitik der Europäischen Union und die östlichen Nachbarn unter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neuem Vorzeichen – Konfliktfall Ukraine. In: Müller-Graff, Peter-Christian (Hrsg.): Die Beziehungen zwischen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EU und Russland. Span</w:t>
            </w:r>
            <w:r>
              <w:rPr>
                <w:color w:val="000000"/>
                <w:sz w:val="20"/>
                <w:szCs w:val="20"/>
              </w:rPr>
              <w:t>nung und Kooperation. Baden-Baden: Nomos, 35-49.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Regelsberger, Elfriede (2016): Gemeinsame Außen- und Sicherheitspolitik. In: Weidenfeld, Werner/Wessels,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Wolfgang (Hrsg.): Europa von A bis Z. Baden-Baden: Nomos, 234-245.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4" w:space="0" w:color="4BACC6"/>
              <w:left w:val="nil"/>
              <w:right w:val="nil"/>
            </w:tcBorders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Lernmaterialien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7754" w:type="dxa"/>
            <w:gridSpan w:val="20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Prüfungen</w:t>
            </w:r>
          </w:p>
        </w:tc>
        <w:tc>
          <w:tcPr>
            <w:tcW w:w="7754" w:type="dxa"/>
            <w:gridSpan w:val="20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Zusammensetzung des Moduls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Fachkenntnis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100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Bewertungssystem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Aktivität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Gewichtung in Endnote (%)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Hausaufgaben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widowControl w:val="0"/>
              <w:spacing w:before="49"/>
              <w:ind w:lef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obligatorisch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righ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Summe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shd w:val="clear" w:color="auto" w:fill="auto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ECTS Leistungspunkte  und Arbeitsaufwand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Aktivität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Dauer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Gesamtaufwand (Stunden)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Vorlesungszeit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Selbsstudium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Zwischenprüfungen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Übung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Projekte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D4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D410D9" w:rsidTr="00D410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Abschlussprüfung</w:t>
            </w:r>
          </w:p>
        </w:tc>
        <w:tc>
          <w:tcPr>
            <w:tcW w:w="2515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7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ECTS Punkte  </w:t>
            </w:r>
            <w:r>
              <w:rPr>
                <w:b w:val="0"/>
                <w:color w:val="000000"/>
                <w:sz w:val="20"/>
                <w:szCs w:val="20"/>
              </w:rPr>
              <w:t>(Gesamtaufwand /</w:t>
            </w:r>
            <w:r w:rsidR="0063339E">
              <w:rPr>
                <w:b w:val="0"/>
                <w:color w:val="000000"/>
                <w:sz w:val="20"/>
                <w:szCs w:val="20"/>
              </w:rPr>
              <w:t>28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color w:val="000000"/>
                <w:sz w:val="17"/>
                <w:szCs w:val="17"/>
              </w:rPr>
              <w:t>Stunden</w:t>
            </w:r>
            <w:r>
              <w:rPr>
                <w:b w:val="0"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683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Lernergebnisse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Analysieren Sie die Grundprinzipien, die institutionelle Struktur und die Entscheidungsprozesse der Gemeinsamen Außen- und Sicherheitspolitik der Europäischen Union.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1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Bewerten Sie die Rolle der EU in internationalen Krisen mithilfe ihrer außenpolitischen</w:t>
            </w:r>
            <w:r>
              <w:rPr>
                <w:sz w:val="20"/>
                <w:szCs w:val="20"/>
              </w:rPr>
              <w:t xml:space="preserve"> Instrumente und strategischen Partnerschaften.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Hinterfragen Sie kritisch die außenpolitischen Ansätze der EU in verschiedenen Regionen (z. B. Nachbarschaftspolitik, transatlantische Beziehungen).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Wöchentliche Themenverteilung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Einführung in den Syllabus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Besprechung der Kursdetails und der Voraussetzungen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Einführung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Drei Dynamiken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Entwicklung der europäischen Integration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Entwicklung der internationalen Sicherheit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Entwicklung der vertraglichen Grundlagen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Beziehungen zwischen der EU und der NATO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Beziehungen zwischen der EU und den USA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Formung der Gemeinsamen Außenund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Sicherheitspolitik (GASP) – Lernen durch Erfahrung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Von Maastricht bis Amsterdam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Von der Kosovo-Krise bis Nizza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 h</w:t>
            </w:r>
            <w:r>
              <w:rPr>
                <w:color w:val="000000"/>
                <w:sz w:val="20"/>
                <w:szCs w:val="20"/>
              </w:rPr>
              <w:t>eutige System der Externen Politiken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EU (GASP, GSVP, Handel)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Der Vertrag von Lissabon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Konstruktion der Institutionen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externen Aktivitäten der EU im Überblick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Außen- und Sicherheitspolitik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Handel und Entwicklungshilfe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Fünf Krisen und die Reaktionen der EU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Herausforderungen und Globale Strategie (EU GS)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Sicherheits- und Verteidigungspolitik der EU (GSVP)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Zwischenprüfung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Europäische Nachbarschaftspolitik in der Folge der Erweiterung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östliche Partnerschaf</w:t>
            </w:r>
            <w:r>
              <w:rPr>
                <w:color w:val="000000"/>
                <w:sz w:val="20"/>
                <w:szCs w:val="20"/>
              </w:rPr>
              <w:t>t</w:t>
            </w:r>
          </w:p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Politik gegenüber den südlichen Nachbarn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Beziehungen zwischen der EU und China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Fallstudien (Stud. und Prof.)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Theoretische Erklärungsmuster der Außen- und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Sicherheitspolitik der EU</w:t>
            </w:r>
          </w:p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Schlussfolgerungen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Die Beziehungen zwischen der EU und Afrika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Allgemeiner Ausblick I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Allgemeiner Ausblick II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92" w:type="dxa"/>
            <w:gridSpan w:val="21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D410D9" w:rsidRDefault="00EB35B2">
            <w:pPr>
              <w:rPr>
                <w:color w:val="000000"/>
              </w:rPr>
            </w:pPr>
            <w:r>
              <w:rPr>
                <w:color w:val="000000"/>
              </w:rPr>
              <w:t>Beitrag der Lernergebnisse zu den Lernzielen des Programms (1-5)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D410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50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31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23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1306" w:type="dxa"/>
            <w:gridSpan w:val="5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359" w:type="dxa"/>
            <w:gridSpan w:val="6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70" w:type="dxa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D410D9" w:rsidTr="00D410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EB3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lef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410D9" w:rsidTr="00D410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D410D9" w:rsidRDefault="00D410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5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D410D9" w:rsidRDefault="00EB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Beitragsgrad: </w:t>
            </w:r>
            <w:r>
              <w:rPr>
                <w:b w:val="0"/>
                <w:color w:val="000000"/>
                <w:sz w:val="20"/>
                <w:szCs w:val="20"/>
              </w:rPr>
              <w:t>1: Sehr Niedrig 2: Niedrig 3: Mittel 4: Hoch 5: Sehr Hoch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D410D9" w:rsidRDefault="00EB35B2">
            <w:pPr>
              <w:widowControl w:val="0"/>
              <w:spacing w:before="70"/>
              <w:ind w:left="110"/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D410D9" w:rsidTr="00D4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:rsidR="00D410D9" w:rsidRDefault="00EB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Wis. Mit. </w:t>
            </w:r>
            <w:r>
              <w:rPr>
                <w:sz w:val="20"/>
                <w:szCs w:val="20"/>
              </w:rPr>
              <w:t>Zehra Alkan</w:t>
            </w:r>
          </w:p>
        </w:tc>
      </w:tr>
      <w:tr w:rsidR="00D410D9" w:rsidTr="00D410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D410D9" w:rsidRDefault="00EB3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:rsidR="00D410D9" w:rsidRDefault="00EB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</w:tbl>
    <w:p w:rsidR="00D410D9" w:rsidRDefault="00D410D9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D410D9" w:rsidRDefault="00D410D9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D410D9" w:rsidRDefault="00D410D9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D410D9" w:rsidRDefault="00D410D9">
      <w:pPr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D410D9" w:rsidRDefault="00D410D9"/>
    <w:p w:rsidR="00D410D9" w:rsidRDefault="00D410D9"/>
    <w:sectPr w:rsidR="00D410D9">
      <w:headerReference w:type="default" r:id="rId7"/>
      <w:pgSz w:w="11906" w:h="16838"/>
      <w:pgMar w:top="1418" w:right="707" w:bottom="1418" w:left="709" w:header="39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B2" w:rsidRDefault="00EB35B2">
      <w:pPr>
        <w:spacing w:after="0" w:line="240" w:lineRule="auto"/>
      </w:pPr>
      <w:r>
        <w:separator/>
      </w:r>
    </w:p>
  </w:endnote>
  <w:endnote w:type="continuationSeparator" w:id="0">
    <w:p w:rsidR="00EB35B2" w:rsidRDefault="00EB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B2" w:rsidRDefault="00EB35B2">
      <w:pPr>
        <w:spacing w:after="0" w:line="240" w:lineRule="auto"/>
      </w:pPr>
      <w:r>
        <w:separator/>
      </w:r>
    </w:p>
  </w:footnote>
  <w:footnote w:type="continuationSeparator" w:id="0">
    <w:p w:rsidR="00EB35B2" w:rsidRDefault="00EB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D9" w:rsidRDefault="00EB35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7938"/>
      </w:tabs>
      <w:spacing w:before="120" w:after="0" w:line="230" w:lineRule="auto"/>
      <w:ind w:left="-709"/>
      <w:jc w:val="right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noProof/>
        <w:color w:val="000000"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-15055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3" name="image1.png" descr="TA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AU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color w:val="000000"/>
      </w:rPr>
      <w:t>SOSYAL BİLİMLER ENSTİTÜSÜ</w:t>
    </w:r>
  </w:p>
  <w:p w:rsidR="00D410D9" w:rsidRDefault="00EB35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8080"/>
      </w:tabs>
      <w:spacing w:after="0" w:line="240" w:lineRule="auto"/>
      <w:jc w:val="right"/>
      <w:rPr>
        <w:rFonts w:ascii="Corbel" w:eastAsia="Corbel" w:hAnsi="Corbel" w:cs="Corbel"/>
        <w:color w:val="169AA4"/>
        <w:sz w:val="18"/>
        <w:szCs w:val="18"/>
      </w:rPr>
    </w:pPr>
    <w:r>
      <w:rPr>
        <w:rFonts w:ascii="Corbel" w:eastAsia="Corbel" w:hAnsi="Corbel" w:cs="Corbel"/>
        <w:color w:val="169AA4"/>
        <w:sz w:val="18"/>
        <w:szCs w:val="18"/>
      </w:rPr>
      <w:t>INSTITUT FÜR SOZIALWISSENSCHAFTEN</w:t>
    </w:r>
  </w:p>
  <w:p w:rsidR="00D410D9" w:rsidRDefault="00D410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eastAsia="Verdana" w:hAnsi="Verdana" w:cs="Verdana"/>
        <w:b/>
        <w:color w:val="000000"/>
        <w:sz w:val="24"/>
        <w:szCs w:val="24"/>
      </w:rPr>
    </w:pPr>
  </w:p>
  <w:p w:rsidR="00D410D9" w:rsidRDefault="00EB35B2">
    <w:pPr>
      <w:widowControl w:val="0"/>
      <w:spacing w:before="40" w:after="0" w:line="240" w:lineRule="auto"/>
      <w:ind w:left="1" w:right="3"/>
      <w:jc w:val="center"/>
      <w:rPr>
        <w:rFonts w:ascii="Corbel" w:eastAsia="Corbel" w:hAnsi="Corbel" w:cs="Corbel"/>
        <w:b/>
        <w:sz w:val="24"/>
        <w:szCs w:val="24"/>
      </w:rPr>
    </w:pPr>
    <w:r>
      <w:rPr>
        <w:rFonts w:ascii="Corbel" w:eastAsia="Corbel" w:hAnsi="Corbel" w:cs="Corbel"/>
        <w:b/>
        <w:sz w:val="24"/>
        <w:szCs w:val="24"/>
      </w:rPr>
      <w:t>MASTERSTUDIENGANG POLITIKWISSENSCHAFT UND INTERNATIONALE BEZIEHUNGEN</w:t>
    </w:r>
  </w:p>
  <w:p w:rsidR="00D410D9" w:rsidRDefault="00EB35B2">
    <w:pPr>
      <w:widowControl w:val="0"/>
      <w:spacing w:after="0" w:line="240" w:lineRule="auto"/>
      <w:ind w:left="3" w:right="2"/>
      <w:jc w:val="center"/>
      <w:rPr>
        <w:color w:val="000000"/>
      </w:rPr>
    </w:pPr>
    <w:r>
      <w:rPr>
        <w:rFonts w:ascii="Corbel" w:eastAsia="Corbel" w:hAnsi="Corbel" w:cs="Corbel"/>
        <w:b/>
      </w:rPr>
      <w:t>MODULBESCHREIBUNG</w:t>
    </w:r>
  </w:p>
  <w:p w:rsidR="00D410D9" w:rsidRDefault="00D410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D9"/>
    <w:rsid w:val="0063339E"/>
    <w:rsid w:val="00D410D9"/>
    <w:rsid w:val="00E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FA28"/>
  <w15:docId w15:val="{F781E0C4-F1D7-4DC1-A7C7-1ECBD7B8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322YtbEloMo/quK5xzkUrsKAw==">CgMxLjA4AHIhMW9Xb2RMX25QU2lLRjJWRlgwMWpUZ0xnX1ZNQWxsSTVu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TAU</cp:lastModifiedBy>
  <cp:revision>2</cp:revision>
  <dcterms:created xsi:type="dcterms:W3CDTF">2022-08-12T11:46:00Z</dcterms:created>
  <dcterms:modified xsi:type="dcterms:W3CDTF">2025-06-02T07:04:00Z</dcterms:modified>
</cp:coreProperties>
</file>