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F9" w:rsidRDefault="00995CF9" w:rsidP="00443101">
      <w:pPr>
        <w:jc w:val="both"/>
        <w:rPr>
          <w:rFonts w:ascii="Cambria" w:hAnsi="Cambria" w:cs="Times New Roman"/>
        </w:rPr>
      </w:pPr>
      <w:r>
        <w:rPr>
          <w:noProof/>
          <w:lang w:eastAsia="tr-TR"/>
        </w:rPr>
        <w:drawing>
          <wp:inline distT="0" distB="0" distL="0" distR="0" wp14:anchorId="3C79D321" wp14:editId="3FFEB27D">
            <wp:extent cx="2857500" cy="657225"/>
            <wp:effectExtent l="0" t="0" r="0" b="9525"/>
            <wp:docPr id="2" name="Resim 2" descr="http://www.tau.edu.tr/commo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u.edu.tr/common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F9" w:rsidRPr="00995CF9" w:rsidRDefault="00995CF9" w:rsidP="00443101">
      <w:pPr>
        <w:jc w:val="both"/>
        <w:rPr>
          <w:rFonts w:ascii="Cambria" w:hAnsi="Cambria" w:cs="Times New Roman"/>
          <w:sz w:val="40"/>
          <w:szCs w:val="40"/>
        </w:rPr>
      </w:pPr>
      <w:r>
        <w:rPr>
          <w:rFonts w:ascii="Cambria" w:hAnsi="Cambria" w:cs="Times New Roman"/>
          <w:sz w:val="40"/>
          <w:szCs w:val="40"/>
        </w:rPr>
        <w:t xml:space="preserve">                  </w:t>
      </w:r>
      <w:bookmarkStart w:id="0" w:name="_GoBack"/>
      <w:bookmarkEnd w:id="0"/>
      <w:r w:rsidRPr="00995CF9">
        <w:rPr>
          <w:rFonts w:ascii="Cambria" w:hAnsi="Cambria" w:cs="Times New Roman"/>
          <w:sz w:val="40"/>
          <w:szCs w:val="40"/>
        </w:rPr>
        <w:t>E</w:t>
      </w:r>
      <w:r>
        <w:rPr>
          <w:rFonts w:ascii="Cambria" w:hAnsi="Cambria" w:cs="Times New Roman"/>
          <w:sz w:val="40"/>
          <w:szCs w:val="40"/>
        </w:rPr>
        <w:t>RASMUS POLI</w:t>
      </w:r>
      <w:r w:rsidRPr="00995CF9">
        <w:rPr>
          <w:rFonts w:ascii="Cambria" w:hAnsi="Cambria" w:cs="Times New Roman"/>
          <w:sz w:val="40"/>
          <w:szCs w:val="40"/>
        </w:rPr>
        <w:t>CY STATEMENT</w:t>
      </w:r>
    </w:p>
    <w:p w:rsidR="00995CF9" w:rsidRDefault="00995CF9" w:rsidP="00443101">
      <w:pPr>
        <w:jc w:val="both"/>
        <w:rPr>
          <w:rFonts w:ascii="Cambria" w:hAnsi="Cambria" w:cs="Times New Roman"/>
        </w:rPr>
      </w:pP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Turkish-German University has engaged in international activities regarding partnership since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its establishment in 2008. The partner universities are mainly from Germany due to the fact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that the university’s main language of instruction is German. Nonetheless, Turkish-German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University has a clear aim to devote itself to promote internationalisation within the institution.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 internationalisation strategy that the university has adopted paves the way for a perpetual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increase in global competitiveness in higher education. In this regard, Erasmus+ Programme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and other exchange activities are highly supported by academic and administrative units of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 university because there is an awareness of that these activities play a significant role in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order to enhance an excellence in higher education in the international platform.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Turkish-German University favours the European modernisation in higher education and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ensures the implementation of the Bologna Process and its dictations without any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compromise on academic and administrative quality. This attitude has been embraced since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 university acquired the Erasmus Charter in 2014 for the Erasmus+ period of 2014-2020.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 commitment to European modernisation in higher education and common values of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European Union will be emphasised continuously within the institution.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As the Erasmus+ Programme is an active tool for introducing and developing student and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staff exchange, it has become a crucial part of the general institutional strategy of the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university. The mobility of students and staff has been clearly underlined in the institutional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strategy, and the higher administrative body of Turkish-German University supports not only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outbound mobility but also inbound mobility from different parts of the world. Academic units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are working hardly to augment the number of international activities and collaborations.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Moreover, the International Office acts as a mediator that eases the bureaucratic procedures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and strengthens dialogue between partners. In this regard, Turkish-German University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considers the interinstitutional agreements as the initial step to produce a more efficient and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effective partnership for research and academic collaboration among partners.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Turkish-German University carries out surveys for the students who participated in Erasmus+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mobility in order to get their feedback about their study experience abroad. According to these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lastRenderedPageBreak/>
        <w:t>surveys and evaluation, a very high percentage of participants advocates that participating in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 Erasmus+ mobility affects the student’s academic and professional profile in a positive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manner. Almost all of the students claim that they improved their language skills to a great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extent. In this sense, as the multilingualism is obviously accentuated in the insight of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European project and creation of a functional European Education Area, it can be understood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that the Erasmus+ Programme contributes to good and constructive impacts on linguistic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abilities of participant students. This circumstance is viewed as a successful indicator to be a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part of European modernisation strategy in higher education.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In general, it should be indicated that Turkish-German University champions the rule of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transparency and equal opportunity in all stages of Erasmus+ process because it is believed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that as many people as possible have to benefit from the opportunities that the Erasmus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Programme provides in many aspects.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Signing the Erasmus Charter for Higher Education is a prominent index for contribution to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European modernisation and internationalisation of higher education. In this regard, Turkish-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German University is planning to continue the activities implemented with the first ECHE that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was issued in 2014. As it has been always advocated since 2014, it is still significant to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increase number of partners from distinct regional areas in Europe as well as outside Europe.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 activities executed under Key Action 1 – Learning Mobility of Individuals will be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intensively carried on in the upcoming years. There has been an upward trend in number of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applications to the student and staff mobility since TAU started to introduce Erasmus+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Programme. As number of registered students rises each year, the demand for taking part in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Erasmus+ mobility goes up in a similar way. In this regard, it can be claimed that the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exchange activities under Erasmus+ has become a vital component of the institution. For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instance, TAU got the budget for student mobility for traineeships for the first time in 2019.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This was highly welcomed by the students, and it is expected that there will be more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participants in traineeship activities for each academic year.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It is necessary to underline that the procedure implemented to select the participants is based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on the rules of transparency and equal opportunity. TAU highly respects these two principles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because they have a pivotal role for an effective implementation of Erasmus+ Programme. It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is necessary not to compromise on this sort of approach in order to keep the dynamics of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Erasmus+ process.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lastRenderedPageBreak/>
        <w:t>TAU has not engaged in the international credit mobility yet, but the discussion to apply for a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budget to introduce international credit mobility is still going on. It is expected that TAU will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apply for this project within three years. TAU keeps a collaborative dialogue with prospective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partner HEIs from different regional areas for this objective because international credit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mobility will also contribute to the internationalisation strategy of the university and will have a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positive impact on the general institutional strategy. In this regard, TAU’s institutional strategy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has set a priority which aims at improving academic and organisation quality and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strengthening cross-border cooperation through international student and staff mobility. Both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mobility within programme countries and mobility between programme and partner countries</w:t>
      </w:r>
    </w:p>
    <w:p w:rsidR="00F5785E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contribute to the institutional strategy of the university.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Turkish-German University is committed to enhancing the quality of higher education by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engaging in cooperation activities. More engagement in the projects under Erasmus+ means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an academic platform which is more engaged in the European Higher Education Area and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formation of a student profile which is more employable in the market. According to the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feedbacks that the students provided, the traineeship activities performed within Erasmus+ have a constructive impact of professional skills of students because most of the students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claimed that taking part in Erasmus+ helped them transfer their knowledge, which they got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during their studies, from theory to practice. Moreover, these students assume that this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practice will assist them to find the appropriate job in the market within a short period of time.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TAU actively promotes the personal and professional improvements of Erasmus+ mobility to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students and staff. This can be observed in the developments of cross-cultural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communication and language skills of these target groups.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There are essential benefits to work with partner universities within the framework of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Erasmus+ Programme. This situation has helped the university expand its knowledge and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experience of other education systems and qualifications. As a result, this process cleared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 way for admission, recognition, academic collaboration and management of mobilities. In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this sense, Turkish-German University will attempt to achieve to offer distinct exchange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opportunities to the stakeholders of the institution, mainly to the students and staff. In addition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to this, the university’s higher administrative body believes that engaging in different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academic cooperation will provide a flourishing academic and research environment, and this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circumstance can also result in new study programmes to be implemented.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lastRenderedPageBreak/>
        <w:t>It is also noteworthy to mention that Turkish-German University is working closely with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business and industry in Turkey and Germany. Certain leading companies provide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scholarship and traineeship opportunities for students of the university. This helps to use the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intellectual capital in a good advantage and to create a highly skilled workforce for the market.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In this regard, Erasmus+ Programme is seen as a tool to contribute to this university and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business collaboration with the work placement mobility. In short, this transfer of theory into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practice will assist the university and the academic staff to produce an atmosphere for an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innovative research. For this purpose, Turkish-German University will continue the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collaboration with industry and business and attempt to increase opportunities for integration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of industrial experience into the study programmes offered.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 Erasmus+ Programme that the university engages is not limited to exchange of students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and staff. There were other projects introduced: a Jean Monnet Project (INSITER, Jean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Monnet Module on Turkey-EU Relations) and a project classified under strategic partnership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(Green Energy Skills for Youth). These two projects were successfully terminated with the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efforts of academic staff from Turkish-German University and the ones from other higher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education institutions in Europe. In this regard, putting this sort of projects into effect reflects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 university’s intention to broaden its horizons about research and internationalisation.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Therefore, activities other than the basic mobility flow within the framework of Erasmus+ will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also be supported in the upcoming years, and more staff will be encouraged to take part in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this sort of projects. Turkish-German University believes that more engagement in the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projects under Erasmus+ means an academic platform which is more engaged in the</w:t>
      </w:r>
    </w:p>
    <w:p w:rsidR="009C49E3" w:rsidRPr="00443101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European Higher Education Area and formation of a student profile which is more employable</w:t>
      </w:r>
    </w:p>
    <w:p w:rsidR="009C49E3" w:rsidRDefault="009C49E3" w:rsidP="00443101">
      <w:pPr>
        <w:jc w:val="both"/>
        <w:rPr>
          <w:rFonts w:ascii="Cambria" w:hAnsi="Cambria" w:cs="Times New Roman"/>
        </w:rPr>
      </w:pPr>
      <w:r w:rsidRPr="00443101">
        <w:rPr>
          <w:rFonts w:ascii="Cambria" w:hAnsi="Cambria" w:cs="Times New Roman"/>
        </w:rPr>
        <w:t>in the market.</w:t>
      </w:r>
    </w:p>
    <w:p w:rsidR="00995CF9" w:rsidRDefault="00995CF9" w:rsidP="00443101">
      <w:pPr>
        <w:jc w:val="both"/>
        <w:rPr>
          <w:rFonts w:ascii="Cambria" w:hAnsi="Cambria" w:cs="Times New Roman"/>
        </w:rPr>
      </w:pPr>
    </w:p>
    <w:p w:rsidR="00995CF9" w:rsidRPr="00443101" w:rsidRDefault="00995CF9" w:rsidP="00443101">
      <w:pPr>
        <w:jc w:val="both"/>
        <w:rPr>
          <w:rFonts w:ascii="Cambria" w:hAnsi="Cambria" w:cs="Times New Roman"/>
        </w:rPr>
      </w:pPr>
      <w:r>
        <w:rPr>
          <w:noProof/>
          <w:lang w:eastAsia="tr-TR"/>
        </w:rPr>
        <w:drawing>
          <wp:inline distT="0" distB="0" distL="0" distR="0" wp14:anchorId="1BE234A0" wp14:editId="768F12F9">
            <wp:extent cx="2857500" cy="657225"/>
            <wp:effectExtent l="0" t="0" r="0" b="9525"/>
            <wp:docPr id="1" name="Resim 1" descr="http://www.tau.edu.tr/commo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u.edu.tr/common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CF9" w:rsidRPr="0044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E3"/>
    <w:rsid w:val="002A599B"/>
    <w:rsid w:val="00443101"/>
    <w:rsid w:val="00995CF9"/>
    <w:rsid w:val="009C49E3"/>
    <w:rsid w:val="00F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E5D6-F90D-42CC-941A-F0D76F39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  ATALAY</dc:creator>
  <cp:keywords/>
  <dc:description/>
  <cp:lastModifiedBy>ESER  ATALAY</cp:lastModifiedBy>
  <cp:revision>3</cp:revision>
  <dcterms:created xsi:type="dcterms:W3CDTF">2020-10-08T09:41:00Z</dcterms:created>
  <dcterms:modified xsi:type="dcterms:W3CDTF">2020-10-09T07:23:00Z</dcterms:modified>
</cp:coreProperties>
</file>